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  <w:bookmarkStart w:id="0" w:name="_GoBack"/>
      <w:bookmarkEnd w:id="0"/>
      <w:r w:rsidRPr="002075EF">
        <w:rPr>
          <w:rFonts w:ascii="Times New Roman" w:eastAsia="新細明體" w:hAnsi="Times New Roman" w:cs="Times New Roman"/>
          <w:b/>
          <w:bCs/>
          <w:color w:val="000000"/>
          <w:szCs w:val="24"/>
        </w:rPr>
        <w:t>附件三</w:t>
      </w: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  <w:r w:rsidRPr="002075EF">
        <w:rPr>
          <w:rFonts w:ascii="Times New Roman" w:eastAsia="新細明體" w:hAnsi="Times New Roman" w:cs="Times New Roman"/>
          <w:b/>
          <w:bCs/>
          <w:color w:val="000000"/>
          <w:szCs w:val="24"/>
        </w:rPr>
        <w:t>投標價格書</w:t>
      </w:r>
    </w:p>
    <w:p w:rsidR="002075EF" w:rsidRPr="002075EF" w:rsidRDefault="002075EF" w:rsidP="002075EF">
      <w:pPr>
        <w:autoSpaceDE w:val="0"/>
        <w:autoSpaceDN w:val="0"/>
        <w:adjustRightInd w:val="0"/>
        <w:spacing w:beforeLines="50" w:before="180" w:afterLines="50" w:after="180" w:line="480" w:lineRule="exact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2075EF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本人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          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u w:val="single"/>
        </w:rPr>
        <w:t xml:space="preserve">   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</w:t>
      </w:r>
      <w:r w:rsidRPr="002075EF">
        <w:rPr>
          <w:rFonts w:ascii="Times New Roman" w:eastAsia="新細明體" w:hAnsi="Times New Roman" w:cs="Times New Roman"/>
          <w:color w:val="000000"/>
          <w:sz w:val="16"/>
          <w:szCs w:val="16"/>
          <w:u w:val="single"/>
        </w:rPr>
        <w:t>(a)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，持身份證明文件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   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u w:val="single"/>
        </w:rPr>
        <w:t xml:space="preserve">  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u w:val="single"/>
        </w:rPr>
        <w:t xml:space="preserve">  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    </w:t>
      </w:r>
      <w:r w:rsidRPr="002075EF">
        <w:rPr>
          <w:rFonts w:ascii="Times New Roman" w:eastAsia="新細明體" w:hAnsi="Times New Roman" w:cs="Times New Roman"/>
          <w:color w:val="000000"/>
          <w:sz w:val="16"/>
          <w:szCs w:val="16"/>
          <w:u w:val="single"/>
        </w:rPr>
        <w:t>(b)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，證件編號為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        </w:t>
      </w:r>
      <w:r w:rsidRPr="002075EF">
        <w:rPr>
          <w:rFonts w:ascii="Times New Roman" w:eastAsia="新細明體" w:hAnsi="Times New Roman" w:cs="Times New Roman"/>
          <w:color w:val="000000"/>
          <w:sz w:val="16"/>
          <w:szCs w:val="16"/>
          <w:u w:val="single"/>
        </w:rPr>
        <w:t>(c)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，身份為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                     </w:t>
      </w:r>
      <w:r w:rsidRPr="002075EF">
        <w:rPr>
          <w:rFonts w:ascii="Times New Roman" w:eastAsia="新細明體" w:hAnsi="Times New Roman" w:cs="Times New Roman"/>
          <w:color w:val="000000"/>
          <w:sz w:val="16"/>
          <w:szCs w:val="16"/>
          <w:u w:val="single"/>
        </w:rPr>
        <w:t>(d)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。</w:t>
      </w:r>
    </w:p>
    <w:p w:rsidR="002075EF" w:rsidRPr="002075EF" w:rsidRDefault="002075EF" w:rsidP="002075EF">
      <w:pPr>
        <w:autoSpaceDE w:val="0"/>
        <w:autoSpaceDN w:val="0"/>
        <w:adjustRightInd w:val="0"/>
        <w:spacing w:beforeLines="50" w:before="180" w:afterLines="50" w:after="180" w:line="480" w:lineRule="exact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2075EF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本人以投標人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u w:val="single"/>
        </w:rPr>
        <w:t xml:space="preserve">   </w:t>
      </w:r>
      <w:r w:rsidRPr="002075EF">
        <w:rPr>
          <w:rFonts w:ascii="Times New Roman" w:eastAsia="新細明體" w:hAnsi="Times New Roman" w:cs="Times New Roman"/>
          <w:color w:val="000000"/>
          <w:szCs w:val="24"/>
          <w:u w:val="single"/>
        </w:rPr>
        <w:t xml:space="preserve">      </w:t>
      </w:r>
      <w:r w:rsidRPr="002075EF">
        <w:rPr>
          <w:rFonts w:ascii="Times New Roman" w:eastAsia="新細明體" w:hAnsi="Times New Roman" w:cs="Times New Roman"/>
          <w:color w:val="000000"/>
          <w:sz w:val="16"/>
          <w:szCs w:val="16"/>
          <w:u w:val="single"/>
        </w:rPr>
        <w:t>(e)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的名義，現承諾按照第</w:t>
      </w:r>
      <w:r w:rsidRPr="002075EF">
        <w:rPr>
          <w:rFonts w:ascii="Times New Roman" w:eastAsia="新細明體" w:hAnsi="Times New Roman" w:cs="Times New Roman"/>
          <w:color w:val="000000"/>
          <w:u w:val="single"/>
        </w:rPr>
        <w:t xml:space="preserve">    </w:t>
      </w:r>
      <w:r w:rsidRPr="002075EF">
        <w:rPr>
          <w:rFonts w:ascii="Times New Roman" w:eastAsia="新細明體" w:hAnsi="Times New Roman" w:cs="Times New Roman"/>
          <w:color w:val="000000"/>
        </w:rPr>
        <w:t>/DSAMA/201</w:t>
      </w:r>
      <w:r w:rsidRPr="002075EF">
        <w:rPr>
          <w:rFonts w:ascii="Times New Roman" w:eastAsia="新細明體" w:hAnsi="Times New Roman" w:cs="Times New Roman" w:hint="eastAsia"/>
          <w:color w:val="000000"/>
        </w:rPr>
        <w:t>6</w:t>
      </w:r>
      <w:r w:rsidRPr="002075EF">
        <w:rPr>
          <w:rFonts w:ascii="Times New Roman" w:eastAsia="新細明體" w:hAnsi="Times New Roman" w:cs="Times New Roman"/>
          <w:color w:val="000000"/>
        </w:rPr>
        <w:t>號公開競投《</w:t>
      </w:r>
      <w:r w:rsidRPr="002075EF">
        <w:rPr>
          <w:rFonts w:ascii="Times New Roman" w:eastAsia="新細明體" w:hAnsi="Times New Roman" w:cs="Times New Roman"/>
          <w:color w:val="000000"/>
        </w:rPr>
        <w:t>“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氹仔客運碼頭商用空間管理及經營批給</w:t>
      </w:r>
      <w:r w:rsidRPr="002075EF">
        <w:rPr>
          <w:rFonts w:ascii="Times New Roman" w:eastAsia="新細明體" w:hAnsi="Times New Roman" w:cs="Times New Roman"/>
          <w:color w:val="000000"/>
        </w:rPr>
        <w:t>”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招標方案》及《</w:t>
      </w:r>
      <w:r w:rsidRPr="002075EF">
        <w:rPr>
          <w:rFonts w:ascii="Times New Roman" w:eastAsia="新細明體" w:hAnsi="Times New Roman" w:cs="Times New Roman"/>
          <w:color w:val="000000"/>
        </w:rPr>
        <w:t>“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氹仔客運碼頭商用空間管理及經營批給</w:t>
      </w:r>
      <w:r w:rsidRPr="002075EF">
        <w:rPr>
          <w:rFonts w:ascii="Times New Roman" w:eastAsia="新細明體" w:hAnsi="Times New Roman" w:cs="Times New Roman"/>
          <w:color w:val="000000"/>
        </w:rPr>
        <w:t>”</w:t>
      </w:r>
      <w:r w:rsidRPr="002075EF">
        <w:rPr>
          <w:rFonts w:ascii="Times New Roman" w:eastAsia="新細明體" w:hAnsi="Times New Roman" w:cs="Times New Roman"/>
          <w:color w:val="000000"/>
          <w:szCs w:val="24"/>
        </w:rPr>
        <w:t>承投規則》的要求進行投標。</w:t>
      </w:r>
    </w:p>
    <w:p w:rsidR="002075EF" w:rsidRPr="002075EF" w:rsidRDefault="002075EF" w:rsidP="002075EF">
      <w:pPr>
        <w:autoSpaceDE w:val="0"/>
        <w:autoSpaceDN w:val="0"/>
        <w:adjustRightInd w:val="0"/>
        <w:spacing w:beforeLines="50" w:before="180" w:afterLines="50" w:after="180"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2075EF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Pr="002075EF">
        <w:rPr>
          <w:rFonts w:ascii="Times New Roman" w:eastAsia="新細明體" w:hAnsi="Times New Roman" w:cs="Times New Roman"/>
          <w:szCs w:val="24"/>
        </w:rPr>
        <w:t>本人將按</w:t>
      </w:r>
      <w:r w:rsidRPr="002075EF">
        <w:rPr>
          <w:rFonts w:ascii="Times New Roman" w:eastAsia="新細明體" w:hAnsi="Times New Roman" w:cs="Times New Roman"/>
        </w:rPr>
        <w:t>本投標價格書</w:t>
      </w:r>
      <w:r w:rsidRPr="002075EF">
        <w:rPr>
          <w:rFonts w:ascii="Times New Roman" w:eastAsia="新細明體" w:hAnsi="Times New Roman" w:cs="Times New Roman" w:hint="eastAsia"/>
          <w:lang w:eastAsia="zh-HK"/>
        </w:rPr>
        <w:t>附件三之</w:t>
      </w:r>
      <w:r w:rsidRPr="002075EF">
        <w:rPr>
          <w:rFonts w:ascii="Times New Roman" w:eastAsia="新細明體" w:hAnsi="Times New Roman" w:cs="Times New Roman"/>
        </w:rPr>
        <w:t>附表</w:t>
      </w:r>
      <w:r w:rsidRPr="002075EF">
        <w:rPr>
          <w:rFonts w:ascii="Times New Roman" w:eastAsia="新細明體" w:hAnsi="Times New Roman" w:cs="Times New Roman" w:hint="eastAsia"/>
          <w:lang w:eastAsia="zh-HK"/>
        </w:rPr>
        <w:t>一</w:t>
      </w:r>
      <w:r w:rsidRPr="002075EF">
        <w:rPr>
          <w:rFonts w:ascii="Times New Roman" w:eastAsia="新細明體" w:hAnsi="Times New Roman" w:cs="Times New Roman" w:hint="eastAsia"/>
        </w:rPr>
        <w:t>、</w:t>
      </w:r>
      <w:r w:rsidRPr="002075EF">
        <w:rPr>
          <w:rFonts w:ascii="Times New Roman" w:eastAsia="新細明體" w:hAnsi="Times New Roman" w:cs="Times New Roman" w:hint="eastAsia"/>
          <w:lang w:eastAsia="zh-HK"/>
        </w:rPr>
        <w:t>附表二及附表三</w:t>
      </w:r>
      <w:r w:rsidRPr="002075EF">
        <w:rPr>
          <w:rFonts w:ascii="Times New Roman" w:eastAsia="新細明體" w:hAnsi="Times New Roman" w:cs="Times New Roman"/>
        </w:rPr>
        <w:t>所</w:t>
      </w:r>
      <w:r w:rsidRPr="002075EF">
        <w:rPr>
          <w:rFonts w:ascii="Times New Roman" w:eastAsia="新細明體" w:hAnsi="Times New Roman" w:cs="Times New Roman" w:hint="eastAsia"/>
        </w:rPr>
        <w:t>列</w:t>
      </w:r>
      <w:r w:rsidRPr="002075EF">
        <w:rPr>
          <w:rFonts w:ascii="Times New Roman" w:eastAsia="新細明體" w:hAnsi="Times New Roman" w:cs="Times New Roman"/>
        </w:rPr>
        <w:t>的每月回報報價，</w:t>
      </w:r>
      <w:r w:rsidRPr="002075EF">
        <w:rPr>
          <w:rFonts w:ascii="Times New Roman" w:eastAsia="新細明體" w:hAnsi="Times New Roman" w:cs="Times New Roman"/>
          <w:szCs w:val="24"/>
        </w:rPr>
        <w:t>向澳門特別行政區</w:t>
      </w:r>
      <w:r w:rsidRPr="002075EF">
        <w:rPr>
          <w:rFonts w:ascii="Times New Roman" w:eastAsia="新細明體" w:hAnsi="Times New Roman" w:cs="Times New Roman" w:hint="eastAsia"/>
          <w:szCs w:val="24"/>
        </w:rPr>
        <w:t>支</w:t>
      </w:r>
      <w:r w:rsidRPr="002075EF">
        <w:rPr>
          <w:rFonts w:ascii="Times New Roman" w:eastAsia="新細明體" w:hAnsi="Times New Roman" w:cs="Times New Roman"/>
          <w:szCs w:val="24"/>
        </w:rPr>
        <w:t>付回報，倘監察實體決定新增、撤銷或替換商用空間間隔單位，回報將根據附表</w:t>
      </w:r>
      <w:r w:rsidRPr="002075EF">
        <w:rPr>
          <w:rFonts w:ascii="Times New Roman" w:eastAsia="新細明體" w:hAnsi="Times New Roman" w:cs="Times New Roman" w:hint="eastAsia"/>
          <w:szCs w:val="24"/>
          <w:lang w:eastAsia="zh-HK"/>
        </w:rPr>
        <w:t>一</w:t>
      </w:r>
      <w:r w:rsidRPr="002075EF">
        <w:rPr>
          <w:rFonts w:ascii="Times New Roman" w:eastAsia="新細明體" w:hAnsi="Times New Roman" w:cs="Times New Roman" w:hint="eastAsia"/>
          <w:szCs w:val="24"/>
        </w:rPr>
        <w:t>至</w:t>
      </w:r>
      <w:r w:rsidRPr="002075EF">
        <w:rPr>
          <w:rFonts w:ascii="Times New Roman" w:eastAsia="新細明體" w:hAnsi="Times New Roman" w:cs="Times New Roman" w:hint="eastAsia"/>
          <w:szCs w:val="24"/>
          <w:lang w:eastAsia="zh-HK"/>
        </w:rPr>
        <w:t>附表三</w:t>
      </w:r>
      <w:r w:rsidRPr="002075EF">
        <w:rPr>
          <w:rFonts w:ascii="Times New Roman" w:eastAsia="新細明體" w:hAnsi="Times New Roman" w:cs="Times New Roman"/>
          <w:szCs w:val="24"/>
        </w:rPr>
        <w:t>中相關商用空間間隔單位的報價，並按照《承投規則》第</w:t>
      </w:r>
      <w:r w:rsidRPr="002075EF">
        <w:rPr>
          <w:rFonts w:ascii="Times New Roman" w:eastAsia="新細明體" w:hAnsi="Times New Roman" w:cs="Times New Roman" w:hint="eastAsia"/>
          <w:szCs w:val="24"/>
        </w:rPr>
        <w:t>八</w:t>
      </w:r>
      <w:r w:rsidRPr="002075EF">
        <w:rPr>
          <w:rFonts w:ascii="Times New Roman" w:eastAsia="新細明體" w:hAnsi="Times New Roman" w:cs="Times New Roman"/>
          <w:szCs w:val="24"/>
        </w:rPr>
        <w:t>條的規定作相應調整。</w:t>
      </w:r>
    </w:p>
    <w:p w:rsidR="002075EF" w:rsidRPr="002075EF" w:rsidRDefault="002075EF" w:rsidP="002075EF">
      <w:pPr>
        <w:autoSpaceDE w:val="0"/>
        <w:autoSpaceDN w:val="0"/>
        <w:adjustRightInd w:val="0"/>
        <w:spacing w:beforeLines="50" w:before="180" w:afterLines="50" w:after="180" w:line="480" w:lineRule="exact"/>
        <w:jc w:val="both"/>
        <w:rPr>
          <w:rFonts w:ascii="Times New Roman" w:eastAsia="新細明體" w:hAnsi="Times New Roman" w:cs="Times New Roman"/>
          <w:color w:val="FF0000"/>
          <w:szCs w:val="24"/>
        </w:rPr>
      </w:pPr>
    </w:p>
    <w:p w:rsidR="002075EF" w:rsidRPr="002075EF" w:rsidRDefault="002075EF" w:rsidP="002075EF">
      <w:pPr>
        <w:autoSpaceDE w:val="0"/>
        <w:autoSpaceDN w:val="0"/>
        <w:adjustRightInd w:val="0"/>
        <w:spacing w:beforeLines="50" w:before="180" w:afterLines="50" w:after="180" w:line="480" w:lineRule="exact"/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2075EF" w:rsidRPr="002075EF" w:rsidRDefault="002075EF" w:rsidP="002075EF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新細明體" w:hAnsi="Times New Roman" w:cs="Times New Roman"/>
          <w:color w:val="000000"/>
          <w:sz w:val="20"/>
          <w:szCs w:val="20"/>
        </w:rPr>
      </w:pPr>
    </w:p>
    <w:p w:rsidR="002075EF" w:rsidRPr="002075EF" w:rsidRDefault="002075EF" w:rsidP="002075EF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新細明體" w:hAnsi="Times New Roman" w:cs="Times New Roman"/>
          <w:color w:val="000000"/>
          <w:sz w:val="20"/>
          <w:szCs w:val="20"/>
        </w:rPr>
      </w:pPr>
    </w:p>
    <w:p w:rsidR="002075EF" w:rsidRPr="002075EF" w:rsidRDefault="002075EF" w:rsidP="002075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16"/>
          <w:szCs w:val="16"/>
          <w:u w:val="single"/>
        </w:rPr>
      </w:pPr>
      <w:r w:rsidRPr="002075EF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                                             </w:t>
      </w:r>
      <w:r w:rsidRPr="002075EF">
        <w:rPr>
          <w:rFonts w:ascii="Times New Roman" w:eastAsia="新細明體" w:hAnsi="Times New Roman" w:cs="Times New Roman"/>
          <w:color w:val="000000"/>
          <w:kern w:val="0"/>
          <w:sz w:val="23"/>
          <w:szCs w:val="23"/>
          <w:u w:val="single"/>
        </w:rPr>
        <w:t xml:space="preserve">                     </w:t>
      </w:r>
      <w:r w:rsidRPr="002075EF">
        <w:rPr>
          <w:rFonts w:ascii="Times New Roman" w:eastAsia="新細明體" w:hAnsi="Times New Roman" w:cs="Times New Roman"/>
          <w:color w:val="000000"/>
          <w:kern w:val="0"/>
          <w:sz w:val="16"/>
          <w:szCs w:val="16"/>
          <w:u w:val="single"/>
        </w:rPr>
        <w:t>(f)</w:t>
      </w:r>
    </w:p>
    <w:p w:rsidR="002075EF" w:rsidRPr="002075EF" w:rsidRDefault="002075EF" w:rsidP="002075EF">
      <w:pPr>
        <w:ind w:leftChars="1728" w:left="4147" w:firstLineChars="723" w:firstLine="1663"/>
        <w:rPr>
          <w:rFonts w:ascii="Times New Roman" w:eastAsia="新細明體" w:hAnsi="Times New Roman" w:cs="Times New Roman"/>
          <w:color w:val="000000"/>
          <w:sz w:val="23"/>
          <w:szCs w:val="23"/>
        </w:rPr>
      </w:pPr>
      <w:r w:rsidRPr="002075EF">
        <w:rPr>
          <w:rFonts w:ascii="Times New Roman" w:eastAsia="新細明體" w:hAnsi="Times New Roman" w:cs="Times New Roman"/>
          <w:color w:val="000000"/>
          <w:sz w:val="23"/>
          <w:szCs w:val="23"/>
        </w:rPr>
        <w:t>年</w:t>
      </w:r>
      <w:r w:rsidRPr="002075EF">
        <w:rPr>
          <w:rFonts w:ascii="Times New Roman" w:eastAsia="新細明體" w:hAnsi="Times New Roman" w:cs="Times New Roman"/>
          <w:color w:val="000000"/>
          <w:sz w:val="23"/>
          <w:szCs w:val="23"/>
        </w:rPr>
        <w:t xml:space="preserve">    </w:t>
      </w:r>
      <w:r w:rsidRPr="002075EF">
        <w:rPr>
          <w:rFonts w:ascii="Times New Roman" w:eastAsia="新細明體" w:hAnsi="Times New Roman" w:cs="Times New Roman"/>
          <w:color w:val="000000"/>
          <w:sz w:val="23"/>
          <w:szCs w:val="23"/>
        </w:rPr>
        <w:t>月</w:t>
      </w:r>
      <w:r w:rsidRPr="002075EF">
        <w:rPr>
          <w:rFonts w:ascii="Times New Roman" w:eastAsia="新細明體" w:hAnsi="Times New Roman" w:cs="Times New Roman"/>
          <w:color w:val="000000"/>
          <w:sz w:val="23"/>
          <w:szCs w:val="23"/>
        </w:rPr>
        <w:t xml:space="preserve">    </w:t>
      </w:r>
      <w:r w:rsidRPr="002075EF">
        <w:rPr>
          <w:rFonts w:ascii="Times New Roman" w:eastAsia="新細明體" w:hAnsi="Times New Roman" w:cs="Times New Roman"/>
          <w:color w:val="000000"/>
          <w:sz w:val="23"/>
          <w:szCs w:val="23"/>
        </w:rPr>
        <w:t>日</w:t>
      </w:r>
    </w:p>
    <w:p w:rsidR="002075EF" w:rsidRPr="002075EF" w:rsidRDefault="002075EF" w:rsidP="002075EF">
      <w:pPr>
        <w:ind w:leftChars="1727" w:left="4145" w:firstLineChars="620" w:firstLine="1240"/>
        <w:rPr>
          <w:rFonts w:ascii="Times New Roman" w:eastAsia="新細明體" w:hAnsi="Times New Roman" w:cs="Times New Roman"/>
          <w:color w:val="000000"/>
          <w:sz w:val="20"/>
          <w:szCs w:val="24"/>
        </w:rPr>
      </w:pPr>
      <w:r w:rsidRPr="002075EF">
        <w:rPr>
          <w:rFonts w:ascii="Times New Roman" w:eastAsia="新細明體" w:hAnsi="Times New Roman" w:cs="Times New Roman"/>
          <w:color w:val="000000"/>
          <w:sz w:val="20"/>
          <w:szCs w:val="24"/>
        </w:rPr>
        <w:t>（簽署並蓋投標人印章）</w:t>
      </w:r>
    </w:p>
    <w:p w:rsidR="002075EF" w:rsidRPr="002075EF" w:rsidRDefault="002075EF" w:rsidP="002075EF">
      <w:pPr>
        <w:ind w:leftChars="1727" w:left="4145" w:firstLineChars="620" w:firstLine="1426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</w:p>
    <w:p w:rsidR="002075EF" w:rsidRPr="002075EF" w:rsidRDefault="002075EF" w:rsidP="002075EF">
      <w:pPr>
        <w:spacing w:line="240" w:lineRule="exact"/>
        <w:rPr>
          <w:rFonts w:ascii="Times New Roman" w:eastAsia="新細明體" w:hAnsi="Times New Roman" w:cs="Times New Roman"/>
          <w:color w:val="000000"/>
          <w:sz w:val="18"/>
          <w:szCs w:val="18"/>
        </w:rPr>
      </w:pP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 xml:space="preserve">(a) </w:t>
      </w: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>簽署人姓名；</w:t>
      </w:r>
    </w:p>
    <w:p w:rsidR="002075EF" w:rsidRPr="002075EF" w:rsidRDefault="002075EF" w:rsidP="002075EF">
      <w:pPr>
        <w:spacing w:line="240" w:lineRule="exact"/>
        <w:rPr>
          <w:rFonts w:ascii="Times New Roman" w:eastAsia="新細明體" w:hAnsi="Times New Roman" w:cs="Times New Roman"/>
          <w:color w:val="000000"/>
          <w:sz w:val="18"/>
          <w:szCs w:val="18"/>
        </w:rPr>
      </w:pP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 xml:space="preserve">(b) </w:t>
      </w: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>簽署人之身份證明文件種類，例如：澳門永久性居民身份證、澳門特別行政區護照等；</w:t>
      </w:r>
    </w:p>
    <w:p w:rsidR="002075EF" w:rsidRPr="002075EF" w:rsidRDefault="002075EF" w:rsidP="002075EF">
      <w:pPr>
        <w:spacing w:line="240" w:lineRule="exact"/>
        <w:rPr>
          <w:rFonts w:ascii="Times New Roman" w:eastAsia="新細明體" w:hAnsi="Times New Roman" w:cs="Times New Roman"/>
          <w:color w:val="000000"/>
          <w:sz w:val="18"/>
          <w:szCs w:val="18"/>
        </w:rPr>
      </w:pP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 xml:space="preserve">(c) </w:t>
      </w: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>簽署人之身份證明文件編號；</w:t>
      </w:r>
    </w:p>
    <w:p w:rsidR="002075EF" w:rsidRPr="002075EF" w:rsidRDefault="002075EF" w:rsidP="002075EF">
      <w:pPr>
        <w:spacing w:line="240" w:lineRule="exac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 xml:space="preserve">(d) </w:t>
      </w: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>具權限代表投標人之身份，例如：公司行政管理機關成員或獲委任的代表等；</w:t>
      </w:r>
    </w:p>
    <w:p w:rsidR="002075EF" w:rsidRPr="002075EF" w:rsidRDefault="002075EF" w:rsidP="002075EF">
      <w:pPr>
        <w:spacing w:line="240" w:lineRule="exact"/>
        <w:rPr>
          <w:rFonts w:ascii="Times New Roman" w:eastAsia="新細明體" w:hAnsi="Times New Roman" w:cs="Times New Roman"/>
          <w:color w:val="000000"/>
          <w:sz w:val="18"/>
          <w:szCs w:val="18"/>
        </w:rPr>
      </w:pP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 xml:space="preserve">(e) </w:t>
      </w: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>投標人的名稱；</w:t>
      </w:r>
    </w:p>
    <w:p w:rsidR="002075EF" w:rsidRPr="002075EF" w:rsidRDefault="002075EF" w:rsidP="002075EF">
      <w:pPr>
        <w:autoSpaceDE w:val="0"/>
        <w:autoSpaceDN w:val="0"/>
        <w:adjustRightInd w:val="0"/>
        <w:spacing w:line="240" w:lineRule="exact"/>
        <w:rPr>
          <w:rFonts w:ascii="Times New Roman" w:eastAsia="新細明體" w:hAnsi="Times New Roman" w:cs="Times New Roman"/>
          <w:color w:val="000000"/>
          <w:sz w:val="18"/>
          <w:szCs w:val="18"/>
        </w:rPr>
      </w:pP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 xml:space="preserve">(f) </w:t>
      </w:r>
      <w:r w:rsidRPr="002075EF">
        <w:rPr>
          <w:rFonts w:ascii="Times New Roman" w:eastAsia="新細明體" w:hAnsi="Times New Roman" w:cs="Times New Roman"/>
          <w:color w:val="000000"/>
          <w:sz w:val="18"/>
          <w:szCs w:val="18"/>
        </w:rPr>
        <w:t>由具權限代表投標人之人士簽署。</w:t>
      </w:r>
    </w:p>
    <w:p w:rsidR="002075EF" w:rsidRPr="002075EF" w:rsidRDefault="002075EF" w:rsidP="002075EF">
      <w:pPr>
        <w:spacing w:beforeLines="50" w:before="180"/>
        <w:rPr>
          <w:rFonts w:ascii="Times New Roman" w:eastAsia="新細明體" w:hAnsi="Times New Roman" w:cs="Times New Roman"/>
          <w:color w:val="000000"/>
          <w:sz w:val="22"/>
        </w:rPr>
      </w:pP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備註</w:t>
      </w:r>
      <w:r w:rsidRPr="002075EF">
        <w:rPr>
          <w:rFonts w:ascii="新細明體" w:eastAsia="新細明體" w:hAnsi="新細明體" w:cs="Times New Roman" w:hint="eastAsia"/>
          <w:color w:val="000000"/>
          <w:sz w:val="22"/>
        </w:rPr>
        <w:t>：</w:t>
      </w:r>
    </w:p>
    <w:p w:rsidR="002075EF" w:rsidRPr="002075EF" w:rsidRDefault="002075EF" w:rsidP="002075EF">
      <w:pPr>
        <w:numPr>
          <w:ilvl w:val="0"/>
          <w:numId w:val="36"/>
        </w:numPr>
        <w:ind w:left="284" w:hanging="284"/>
        <w:rPr>
          <w:rFonts w:ascii="Times New Roman" w:eastAsia="新細明體" w:hAnsi="Times New Roman" w:cs="Times New Roman"/>
          <w:color w:val="000000"/>
          <w:sz w:val="22"/>
        </w:rPr>
      </w:pPr>
      <w:r w:rsidRPr="002075EF">
        <w:rPr>
          <w:rFonts w:ascii="Times New Roman" w:eastAsia="新細明體" w:hAnsi="Times New Roman" w:cs="Times New Roman"/>
          <w:color w:val="000000"/>
          <w:sz w:val="22"/>
        </w:rPr>
        <w:t>如由獲授權人作聲明，需提交</w:t>
      </w:r>
      <w:r w:rsidRPr="002075EF">
        <w:rPr>
          <w:rFonts w:ascii="Times New Roman" w:eastAsia="新細明體" w:hAnsi="Times New Roman" w:cs="Times New Roman"/>
          <w:sz w:val="22"/>
        </w:rPr>
        <w:t>經公證認定簽署的</w:t>
      </w:r>
      <w:r w:rsidRPr="002075EF">
        <w:rPr>
          <w:rFonts w:ascii="Times New Roman" w:eastAsia="新細明體" w:hAnsi="Times New Roman" w:cs="Times New Roman"/>
          <w:color w:val="000000"/>
          <w:sz w:val="22"/>
        </w:rPr>
        <w:t>授權書正本或認證繕本</w:t>
      </w: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；</w:t>
      </w:r>
    </w:p>
    <w:p w:rsidR="002075EF" w:rsidRPr="002075EF" w:rsidRDefault="002075EF" w:rsidP="002075EF">
      <w:pPr>
        <w:numPr>
          <w:ilvl w:val="0"/>
          <w:numId w:val="36"/>
        </w:numPr>
        <w:ind w:left="284" w:hanging="284"/>
        <w:rPr>
          <w:rFonts w:ascii="Times New Roman" w:eastAsia="新細明體" w:hAnsi="Times New Roman" w:cs="Times New Roman"/>
          <w:color w:val="000000"/>
          <w:sz w:val="22"/>
        </w:rPr>
      </w:pP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本</w:t>
      </w:r>
      <w:r w:rsidRPr="002075EF">
        <w:rPr>
          <w:rFonts w:ascii="Times New Roman" w:eastAsia="新細明體" w:hAnsi="Times New Roman" w:cs="Times New Roman"/>
          <w:color w:val="000000"/>
          <w:sz w:val="22"/>
        </w:rPr>
        <w:t>投標價格書</w:t>
      </w: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附件三之</w:t>
      </w:r>
      <w:r w:rsidRPr="002075EF">
        <w:rPr>
          <w:rFonts w:ascii="Times New Roman" w:eastAsia="新細明體" w:hAnsi="Times New Roman" w:cs="Times New Roman"/>
          <w:color w:val="000000"/>
          <w:sz w:val="22"/>
        </w:rPr>
        <w:t>附表</w:t>
      </w: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一、附表二及附表三的填寫方法可參考</w:t>
      </w:r>
      <w:r w:rsidRPr="002075EF">
        <w:rPr>
          <w:rFonts w:ascii="Times New Roman" w:eastAsia="新細明體" w:hAnsi="Times New Roman" w:cs="Times New Roman"/>
          <w:color w:val="000000"/>
          <w:sz w:val="22"/>
        </w:rPr>
        <w:t>“</w:t>
      </w: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投標價格書範本</w:t>
      </w:r>
      <w:r w:rsidRPr="002075EF">
        <w:rPr>
          <w:rFonts w:ascii="Times New Roman" w:eastAsia="新細明體" w:hAnsi="Times New Roman" w:cs="Times New Roman"/>
          <w:color w:val="000000"/>
          <w:sz w:val="22"/>
        </w:rPr>
        <w:t>”</w:t>
      </w: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 xml:space="preserve"> </w:t>
      </w:r>
      <w:r w:rsidRPr="002075EF">
        <w:rPr>
          <w:rFonts w:ascii="Times New Roman" w:eastAsia="新細明體" w:hAnsi="Times New Roman" w:cs="Times New Roman" w:hint="eastAsia"/>
          <w:color w:val="000000"/>
          <w:sz w:val="22"/>
        </w:rPr>
        <w:t>。</w:t>
      </w:r>
    </w:p>
    <w:p w:rsidR="002075EF" w:rsidRPr="002075EF" w:rsidRDefault="002075EF" w:rsidP="002075EF">
      <w:pPr>
        <w:spacing w:beforeLines="50" w:before="180" w:afterLines="50" w:after="180"/>
        <w:jc w:val="center"/>
        <w:rPr>
          <w:rFonts w:ascii="Times New Roman" w:eastAsia="新細明體" w:hAnsi="Times New Roman" w:cs="Times New Roman"/>
          <w:b/>
          <w:spacing w:val="20"/>
          <w:szCs w:val="24"/>
          <w:lang w:val="en-GB"/>
        </w:rPr>
      </w:pPr>
      <w:r w:rsidRPr="002075EF">
        <w:rPr>
          <w:rFonts w:ascii="Times New Roman" w:eastAsia="新細明體" w:hAnsi="Times New Roman" w:cs="Times New Roman" w:hint="eastAsia"/>
          <w:b/>
          <w:spacing w:val="20"/>
          <w:szCs w:val="24"/>
          <w:lang w:val="en-GB"/>
        </w:rPr>
        <w:lastRenderedPageBreak/>
        <w:t>附件三之附表一</w:t>
      </w:r>
    </w:p>
    <w:p w:rsidR="002075EF" w:rsidRPr="002075EF" w:rsidRDefault="002075EF" w:rsidP="002075EF">
      <w:pPr>
        <w:spacing w:beforeLines="50" w:before="180" w:afterLines="50" w:after="180"/>
        <w:jc w:val="center"/>
        <w:rPr>
          <w:rFonts w:ascii="Times New Roman" w:eastAsia="新細明體" w:hAnsi="Times New Roman" w:cs="Times New Roman"/>
          <w:b/>
          <w:szCs w:val="24"/>
          <w:lang w:val="en-GB"/>
        </w:rPr>
      </w:pP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投標價格書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 xml:space="preserve"> 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─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 xml:space="preserve"> 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 w:eastAsia="zh-HK"/>
        </w:rPr>
        <w:t>第一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部份商用空間</w:t>
      </w:r>
    </w:p>
    <w:tbl>
      <w:tblPr>
        <w:tblW w:w="834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703"/>
        <w:gridCol w:w="1705"/>
        <w:gridCol w:w="1704"/>
        <w:gridCol w:w="1856"/>
      </w:tblGrid>
      <w:tr w:rsidR="002075EF" w:rsidRPr="002075EF" w:rsidTr="00AC324B">
        <w:trPr>
          <w:trHeight w:val="330"/>
        </w:trPr>
        <w:tc>
          <w:tcPr>
            <w:tcW w:w="8343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商業空間：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第一部份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商業空間各間隔單位每月回報報價表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第一類商業空間：作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旅行社櫃枱或酒店接待櫃檯用途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34.4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37.6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37.6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第二類商業空間：作銀行或貨幣兌換用途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17.1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17.1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17.1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17.1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第三類商業空間：作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一般碼頭商舖用途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28.9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28.9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28.9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28.9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Del="003550DD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68.3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Del="003550DD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Del="003550DD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Del="0005262C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90.0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Del="0005262C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40.0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40.0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131.5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1.19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1312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1640.0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99.7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1-2a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1-2b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99.7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98.2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114.5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114.5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98.2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98.2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114.5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114.5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98.2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98.2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114.5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114.5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98.2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83.7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83.7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25.0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第四類商業空間：作自助服務設施放置用途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櫃員機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或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自助飲品</w:t>
            </w:r>
            <w:r w:rsidRPr="002075E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食品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商品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電話卡售賣機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或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電子儲物櫃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1-1c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1403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1.41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1.44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1407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1.46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1409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1-2a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1-2b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1.75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1-2a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1-2b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1.76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2415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1.78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2417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1.79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2418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公眾收費電話機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1-1b     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1.94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1443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1.99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1-2b 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1.102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1-2b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1.103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2445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0.8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329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第五類商業空間：作通訊設備放置用途</w:t>
            </w:r>
          </w:p>
        </w:tc>
      </w:tr>
      <w:tr w:rsidR="002075EF" w:rsidRPr="002075EF" w:rsidTr="00AC324B">
        <w:trPr>
          <w:trHeight w:val="318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826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1.106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1-1a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1-1b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1-1c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1.107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4.0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.0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1-2b 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4.0 x 2.0 x 4.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4.0 x 2.0 x 4.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4.0 x 2.0 x 4.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1390"/>
        </w:trPr>
        <w:tc>
          <w:tcPr>
            <w:tcW w:w="64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第一部份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商業空間每月回報的總報價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(A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部份商業空間每月回報的總報價係以上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商業空間間隔單位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1.1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1.115)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_______________</w:t>
            </w:r>
          </w:p>
        </w:tc>
      </w:tr>
      <w:tr w:rsidR="002075EF" w:rsidRPr="002075EF" w:rsidTr="00AC324B">
        <w:trPr>
          <w:trHeight w:val="1390"/>
        </w:trPr>
        <w:tc>
          <w:tcPr>
            <w:tcW w:w="834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註：為著評審及批給之效力，如果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“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部份商業空間每月回報的總報價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”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與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部份全部商業空間間隔單位每月回報的總和不一致，則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值以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部份全部商業空間間隔單位每月回報的總和為準。</w:t>
            </w:r>
          </w:p>
        </w:tc>
      </w:tr>
      <w:tr w:rsidR="002075EF" w:rsidRPr="002075EF" w:rsidTr="00AC324B">
        <w:trPr>
          <w:trHeight w:val="387"/>
        </w:trPr>
        <w:tc>
          <w:tcPr>
            <w:tcW w:w="8343" w:type="dxa"/>
            <w:gridSpan w:val="5"/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387"/>
        </w:trPr>
        <w:tc>
          <w:tcPr>
            <w:tcW w:w="8343" w:type="dxa"/>
            <w:gridSpan w:val="5"/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330"/>
        </w:trPr>
        <w:tc>
          <w:tcPr>
            <w:tcW w:w="8343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lastRenderedPageBreak/>
              <w:t>營運空間：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部份營運空間各間隔單位每月回報報價表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第一類營運空間：作海上客運營運空間用途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121.8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1-1a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1152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1155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.121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1158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209.6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1159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209.6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1160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1163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1166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191.4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22.6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19.7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28.4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1.135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77.3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70.4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73.0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47.7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第二類營運空間：作空中或海上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客運行李登記櫃檯用途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22.0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第三類營運空間：作空中或海上客運售票空間用途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售票處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16.9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16.0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Del="00B95994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16.0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16.0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16.9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1.160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2364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17.3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自助船票售賣機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1.161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2381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6.0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2.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1-2 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6.0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2.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1.163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2383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6.0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2.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6.0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2.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6.0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2.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6.0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x 2.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第四類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  <w:lang w:eastAsia="zh-HK"/>
              </w:rPr>
              <w:t>營運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空間：作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海上客運貴賓等候室用途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1.167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1-2a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1-2b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1.168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1.170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1426"/>
        </w:trPr>
        <w:tc>
          <w:tcPr>
            <w:tcW w:w="64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部份營運空間每月回報的總報價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(B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部份營運空間每月回報的總報價係以上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營運空間間隔單位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1.116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1.170)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      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_______________</w:t>
            </w:r>
          </w:p>
        </w:tc>
      </w:tr>
      <w:tr w:rsidR="002075EF" w:rsidRPr="002075EF" w:rsidTr="00AC324B">
        <w:trPr>
          <w:trHeight w:val="330"/>
        </w:trPr>
        <w:tc>
          <w:tcPr>
            <w:tcW w:w="834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：為著評審及批給之效力，如果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“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部份營運空間每月回報的總報價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”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與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部份全部營運空間間隔單位每月回報的總和不一致，則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B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值以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部份全部營運空間間隔單位每月回報的總和為準；</w:t>
            </w:r>
          </w:p>
        </w:tc>
      </w:tr>
      <w:tr w:rsidR="002075EF" w:rsidRPr="002075EF" w:rsidTr="00AC324B">
        <w:trPr>
          <w:trHeight w:val="330"/>
        </w:trPr>
        <w:tc>
          <w:tcPr>
            <w:tcW w:w="8343" w:type="dxa"/>
            <w:gridSpan w:val="5"/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2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凡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載於本承投規則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附件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的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“受使用費限制的營運空間清單”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之營運空間，須受該清單所列之“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使用費上限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”約束。</w:t>
            </w:r>
          </w:p>
        </w:tc>
      </w:tr>
      <w:tr w:rsidR="002075EF" w:rsidRPr="002075EF" w:rsidTr="00AC324B">
        <w:trPr>
          <w:trHeight w:val="394"/>
        </w:trPr>
        <w:tc>
          <w:tcPr>
            <w:tcW w:w="8343" w:type="dxa"/>
            <w:gridSpan w:val="5"/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szCs w:val="24"/>
              </w:rPr>
            </w:pPr>
          </w:p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szCs w:val="24"/>
              </w:rPr>
            </w:pPr>
          </w:p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szCs w:val="24"/>
              </w:rPr>
            </w:pPr>
          </w:p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szCs w:val="24"/>
              </w:rPr>
            </w:pPr>
          </w:p>
          <w:p w:rsid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Cs/>
                <w:kern w:val="0"/>
                <w:szCs w:val="24"/>
                <w:lang w:eastAsia="zh-HK"/>
              </w:rPr>
            </w:pPr>
            <w:r w:rsidRPr="002075EF" w:rsidDel="001A0287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 xml:space="preserve"> </w:t>
            </w:r>
          </w:p>
          <w:p w:rsidR="004C543D" w:rsidRPr="002075EF" w:rsidRDefault="004C543D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394"/>
        </w:trPr>
        <w:tc>
          <w:tcPr>
            <w:tcW w:w="8343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lastRenderedPageBreak/>
              <w:t>廣告宣傳空間：</w:t>
            </w:r>
            <w:r w:rsidRPr="002075E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部份廣告宣傳空間各間隔單位每月回報報價表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廣告燈箱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)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高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1-1a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B01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B02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.176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1.199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4C543D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1-1a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1-1b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4C543D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1.201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E07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4C543D">
        <w:trPr>
          <w:trHeight w:val="2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E08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)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高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J01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1-2a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J02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1.231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1-2a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1-2b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K08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1.239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L08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廣告燈箱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 xml:space="preserve"> /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電子顯示設備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)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高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W01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6.0 x 2.0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1-2      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1-2c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W02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6.0 x 2.0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1.255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W03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6.0 x 2.0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1214"/>
        </w:trPr>
        <w:tc>
          <w:tcPr>
            <w:tcW w:w="64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部份廣告宣傳空間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(C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部份廣告宣傳空間每月回報的總報價係以上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廣告宣傳空間間隔單位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1.171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1.255)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_______________</w:t>
            </w:r>
          </w:p>
        </w:tc>
      </w:tr>
    </w:tbl>
    <w:p w:rsidR="002075EF" w:rsidRPr="002075EF" w:rsidRDefault="002075EF" w:rsidP="002075EF">
      <w:pPr>
        <w:widowControl/>
        <w:spacing w:beforeLines="20" w:before="72"/>
        <w:rPr>
          <w:rFonts w:ascii="Times New Roman" w:eastAsia="新細明體" w:hAnsi="Times New Roman" w:cs="Times New Roman"/>
          <w:bCs/>
          <w:kern w:val="0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註：為著評審及批給之效力，如果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 xml:space="preserve"> “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第一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部份廣告宣傳空間每月回報的總報價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”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與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第一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部份全部廣告宣傳空間間隔單位每月回報的總和不一致，則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C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值以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第一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部份全部廣告宣傳空間間隔單位每月回報的總和為準。</w:t>
      </w:r>
    </w:p>
    <w:p w:rsidR="002075EF" w:rsidRPr="002075EF" w:rsidRDefault="002075EF" w:rsidP="002075EF">
      <w:pPr>
        <w:spacing w:line="276" w:lineRule="auto"/>
        <w:rPr>
          <w:rFonts w:ascii="Times New Roman" w:eastAsia="新細明體" w:hAnsi="Times New Roman" w:cs="Times New Roman"/>
          <w:b/>
          <w:szCs w:val="24"/>
        </w:rPr>
      </w:pPr>
      <w:r w:rsidRPr="002075EF">
        <w:rPr>
          <w:rFonts w:ascii="Times New Roman" w:eastAsia="新細明體" w:hAnsi="Times New Roman" w:cs="Times New Roman" w:hint="eastAsia"/>
          <w:b/>
          <w:szCs w:val="24"/>
          <w:lang w:eastAsia="zh-HK"/>
        </w:rPr>
        <w:lastRenderedPageBreak/>
        <w:t>第一</w:t>
      </w:r>
      <w:r w:rsidRPr="002075EF">
        <w:rPr>
          <w:rFonts w:ascii="Times New Roman" w:eastAsia="新細明體" w:hAnsi="Times New Roman" w:cs="Times New Roman" w:hint="eastAsia"/>
          <w:b/>
          <w:szCs w:val="24"/>
        </w:rPr>
        <w:t>部份商用空間報價總表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145"/>
      </w:tblGrid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報價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</w:tc>
      </w:tr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部份商業空間每月回報的總報價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(A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部份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營運空間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(B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部份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廣告宣傳空間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(C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氹仔客運碼頭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部份商用空間每月的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(D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szCs w:val="24"/>
              </w:rPr>
              <w:t>(D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=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+B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+C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註：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D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值不可低於是次公開競投對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部份商用空間所訂之最低報價，即每月</w:t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t>$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  <w:lang w:eastAsia="zh-HK"/>
              </w:rPr>
              <w:t>1,10</w:t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t>0,000.00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  <w:lang w:eastAsia="zh-HK"/>
              </w:rPr>
              <w:t>澳門幣壹</w:t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fldChar w:fldCharType="begin"/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instrText xml:space="preserve"> = 120 \* CHINESENUM2 </w:instrText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fldChar w:fldCharType="separate"/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  <w:lang w:eastAsia="zh-HK"/>
              </w:rPr>
              <w:t>佰</w:t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fldChar w:fldCharType="end"/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  <w:lang w:eastAsia="zh-HK"/>
              </w:rPr>
              <w:t>壹拾萬元整</w:t>
            </w: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  <w:t>)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  <w:tc>
          <w:tcPr>
            <w:tcW w:w="31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1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：為著評審及批給之效力，如果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D</w:t>
      </w:r>
      <w:r w:rsidRPr="002075EF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≠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(A+B+C)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，則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D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值以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A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值、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B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值、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C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值的總和為準；</w:t>
      </w: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2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：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第一部份商用空間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每月回報不可低於每月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$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1,10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0,000.00(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澳門幣壹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fldChar w:fldCharType="begin"/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instrText xml:space="preserve"> = 120 \* CHINESENUM2 </w:instrTex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fldChar w:fldCharType="separate"/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佰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fldChar w:fldCharType="end"/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壹拾萬元整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)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。</w:t>
      </w: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4C543D" w:rsidRPr="002075EF" w:rsidRDefault="004C543D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spacing w:beforeLines="50" w:before="180" w:afterLines="50" w:after="180"/>
        <w:jc w:val="center"/>
        <w:rPr>
          <w:rFonts w:ascii="Times New Roman" w:eastAsia="新細明體" w:hAnsi="Times New Roman" w:cs="Times New Roman"/>
          <w:b/>
          <w:spacing w:val="20"/>
          <w:szCs w:val="24"/>
          <w:lang w:val="en-GB"/>
        </w:rPr>
      </w:pPr>
      <w:r w:rsidRPr="002075EF">
        <w:rPr>
          <w:rFonts w:ascii="Times New Roman" w:eastAsia="新細明體" w:hAnsi="Times New Roman" w:cs="Times New Roman" w:hint="eastAsia"/>
          <w:b/>
          <w:spacing w:val="20"/>
          <w:szCs w:val="24"/>
          <w:lang w:val="en-GB"/>
        </w:rPr>
        <w:lastRenderedPageBreak/>
        <w:t>附件三之附表二</w:t>
      </w:r>
    </w:p>
    <w:p w:rsidR="002075EF" w:rsidRPr="002075EF" w:rsidRDefault="002075EF" w:rsidP="002075EF">
      <w:pPr>
        <w:spacing w:beforeLines="50" w:before="180" w:afterLines="50" w:after="180"/>
        <w:jc w:val="center"/>
        <w:rPr>
          <w:rFonts w:ascii="Times New Roman" w:eastAsia="新細明體" w:hAnsi="Times New Roman" w:cs="Times New Roman"/>
          <w:b/>
          <w:szCs w:val="24"/>
          <w:lang w:val="en-GB"/>
        </w:rPr>
      </w:pP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投標價格書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 xml:space="preserve"> 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─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 xml:space="preserve"> 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 w:eastAsia="zh-HK"/>
        </w:rPr>
        <w:t>第二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部份商用空間</w:t>
      </w:r>
    </w:p>
    <w:tbl>
      <w:tblPr>
        <w:tblW w:w="834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1791"/>
        <w:gridCol w:w="1789"/>
        <w:gridCol w:w="1788"/>
        <w:gridCol w:w="1845"/>
      </w:tblGrid>
      <w:tr w:rsidR="002075EF" w:rsidRPr="002075EF" w:rsidTr="00AC324B">
        <w:trPr>
          <w:trHeight w:val="330"/>
        </w:trPr>
        <w:tc>
          <w:tcPr>
            <w:tcW w:w="8343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商業空間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第二部份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商業空間各間隔單位每月回報報價表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四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類商業空間：作自助服務設施放置用途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櫃員機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或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自助飲品</w:t>
            </w:r>
            <w:r w:rsidRPr="002075E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食品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商品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電話卡售賣機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或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電子儲物櫃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長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高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2-2a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1.5 x 2.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1346"/>
        </w:trPr>
        <w:tc>
          <w:tcPr>
            <w:tcW w:w="6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第二部份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商業空間每月回報的總報價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E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部份商業空間每月回報的總報價係以上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商業空間間隔單位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2.8)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註：為著評審及批給之效力，如果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“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部份商業空間每月回報的總報價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”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與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部份全部商業空間間隔單位每月回報的總和不一致，則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E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值以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部份全部商業空間間隔單位每月回報的總和為準。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4C543D" w:rsidRPr="002075EF" w:rsidRDefault="004C543D" w:rsidP="002075E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lastRenderedPageBreak/>
              <w:t>營運空間：</w:t>
            </w:r>
            <w:r w:rsidRPr="002075E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部份營運空間各間隔單位每月回報報價表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第一類營運空間：作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海上客運營運空間用途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7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191.4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2-1a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2-1b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8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116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71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74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209.6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75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209.6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76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79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32.7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80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96.2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color w:val="000000"/>
                <w:szCs w:val="24"/>
              </w:rPr>
              <w:t>11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82           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連洗手間</w:t>
            </w:r>
            <w:r w:rsidRPr="002075EF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121.8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四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類營運空間：作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海上客運貴賓等候室用途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2-2a    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.26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2456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2-2a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2-2b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2458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63.2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第五類營運空間：作</w:t>
            </w:r>
            <w:r w:rsidRPr="002075EF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  <w:lang w:val="pt-BR"/>
              </w:rPr>
              <w:t>海空聯運營運空間用途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1551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1865.5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2-1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2-1b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1346"/>
        </w:trPr>
        <w:tc>
          <w:tcPr>
            <w:tcW w:w="6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部份營運空間每月回報的總報價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(F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部份營運空間每月回報的總報價係以上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營運空間間隔單位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2.9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2.29)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       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</w:t>
            </w:r>
          </w:p>
        </w:tc>
      </w:tr>
      <w:tr w:rsidR="002075EF" w:rsidRPr="002075EF" w:rsidTr="00AC324B">
        <w:trPr>
          <w:trHeight w:val="330"/>
        </w:trPr>
        <w:tc>
          <w:tcPr>
            <w:tcW w:w="834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1.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：為著評審及批給之效力，如果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“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部份營運空間每月回報的總報價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”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與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部份全部營運空間間隔單位每月回報的總和不一致，則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F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值以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部份全部營運空間間隔單位每月回報的總和為準；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2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凡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載於本承投規則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附件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的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“受使用費限制的營運空間清單”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之營運空間，須受該清單所列之“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使用費上限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”約束。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394"/>
        </w:trPr>
        <w:tc>
          <w:tcPr>
            <w:tcW w:w="8343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lastRenderedPageBreak/>
              <w:t>廣告宣傳空間：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部份廣告宣傳空間各間隔單位每月回報報價表</w:t>
            </w:r>
          </w:p>
        </w:tc>
      </w:tr>
      <w:tr w:rsidR="002075EF" w:rsidRPr="002075EF" w:rsidTr="00AC324B">
        <w:trPr>
          <w:trHeight w:val="23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廣告燈箱</w:t>
            </w:r>
          </w:p>
        </w:tc>
      </w:tr>
      <w:tr w:rsidR="002075EF" w:rsidRPr="002075EF" w:rsidTr="00AC324B">
        <w:trPr>
          <w:trHeight w:val="23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氹仔客運碼頭地面層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)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高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2-1a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2-1b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8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第一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尺寸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米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)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闊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x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高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、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2-2a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2-2b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2.49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4.5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 1.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23"/>
        </w:trPr>
        <w:tc>
          <w:tcPr>
            <w:tcW w:w="11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  <w:shd w:val="clear" w:color="auto" w:fill="auto"/>
            <w:noWrap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075EF" w:rsidRPr="002075EF" w:rsidTr="00AC324B">
        <w:trPr>
          <w:trHeight w:val="1379"/>
        </w:trPr>
        <w:tc>
          <w:tcPr>
            <w:tcW w:w="6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lastRenderedPageBreak/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部份廣告宣傳空間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(G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部份廣告宣傳空間每月回報的總報價係以上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廣告宣傳空間間隔單位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2.30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2.53)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</w:t>
            </w:r>
          </w:p>
        </w:tc>
      </w:tr>
    </w:tbl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註：為著評審及批給之效力，如果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 xml:space="preserve"> “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第二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部份廣告宣傳空間每月回報的總報價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”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與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第二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部份全部廣告宣傳空間間隔單位每月回報的總和不一致，則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G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值以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第二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部份全部廣告宣傳空間間隔單位每月回報的總和為準。</w:t>
      </w: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075EF" w:rsidRPr="002075EF" w:rsidRDefault="002075EF" w:rsidP="002075EF">
      <w:pPr>
        <w:spacing w:line="276" w:lineRule="auto"/>
        <w:rPr>
          <w:rFonts w:ascii="Times New Roman" w:eastAsia="新細明體" w:hAnsi="Times New Roman" w:cs="Times New Roman"/>
          <w:b/>
          <w:szCs w:val="24"/>
        </w:rPr>
      </w:pPr>
      <w:r w:rsidRPr="002075EF">
        <w:rPr>
          <w:rFonts w:ascii="Times New Roman" w:eastAsia="新細明體" w:hAnsi="Times New Roman" w:cs="Times New Roman" w:hint="eastAsia"/>
          <w:b/>
          <w:szCs w:val="24"/>
          <w:lang w:eastAsia="zh-HK"/>
        </w:rPr>
        <w:lastRenderedPageBreak/>
        <w:t>第二</w:t>
      </w:r>
      <w:r w:rsidRPr="002075EF">
        <w:rPr>
          <w:rFonts w:ascii="Times New Roman" w:eastAsia="新細明體" w:hAnsi="Times New Roman" w:cs="Times New Roman" w:hint="eastAsia"/>
          <w:b/>
          <w:szCs w:val="24"/>
        </w:rPr>
        <w:t>部份商用空間報價總表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145"/>
      </w:tblGrid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報價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</w:tc>
      </w:tr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商業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E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營運空間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F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廣告宣傳空間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G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氹仔客運碼頭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部份商用空間每月的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H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=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E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+F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+G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註：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值不可低於是次公開競投對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第二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部份商用空間所訂之最低報價，即每月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$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240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,000.00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澳門幣</w:t>
            </w:r>
            <w:r w:rsidRPr="002075EF">
              <w:rPr>
                <w:rFonts w:ascii="新細明體" w:eastAsia="新細明體" w:hAnsi="新細明體" w:cs="Times New Roman" w:hint="eastAsia"/>
                <w:szCs w:val="24"/>
              </w:rPr>
              <w:t>貳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拾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肆萬元整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  <w:tc>
          <w:tcPr>
            <w:tcW w:w="31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1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：為著評審及批給之效力，如果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H</w:t>
      </w:r>
      <w:r w:rsidRPr="002075EF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≠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(E+F+G)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，則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H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值以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E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值、</w:t>
      </w:r>
      <w:r w:rsidRPr="002075EF">
        <w:rPr>
          <w:rFonts w:ascii="Times New Roman" w:eastAsia="新細明體" w:hAnsi="Times New Roman" w:cs="Times New Roman"/>
          <w:bCs/>
          <w:kern w:val="0"/>
          <w:szCs w:val="24"/>
        </w:rPr>
        <w:t>F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值、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G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  <w:lang w:eastAsia="zh-HK"/>
        </w:rPr>
        <w:t>值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的總和為準。</w:t>
      </w: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2</w:t>
      </w: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：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第二部份商用空間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每月回報不可低於每月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$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24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0,000.00(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澳門幣貳拾肆萬元整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)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Default="002075EF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4C543D" w:rsidRPr="002075EF" w:rsidRDefault="004C543D" w:rsidP="002075EF">
      <w:pPr>
        <w:widowControl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spacing w:beforeLines="50" w:before="180" w:afterLines="50" w:after="180"/>
        <w:jc w:val="center"/>
        <w:rPr>
          <w:rFonts w:ascii="Times New Roman" w:eastAsia="新細明體" w:hAnsi="Times New Roman" w:cs="Times New Roman"/>
          <w:b/>
          <w:spacing w:val="20"/>
          <w:szCs w:val="24"/>
          <w:lang w:val="en-GB"/>
        </w:rPr>
      </w:pPr>
      <w:r w:rsidRPr="002075EF">
        <w:rPr>
          <w:rFonts w:ascii="Times New Roman" w:eastAsia="新細明體" w:hAnsi="Times New Roman" w:cs="Times New Roman" w:hint="eastAsia"/>
          <w:b/>
          <w:spacing w:val="20"/>
          <w:szCs w:val="24"/>
          <w:lang w:val="en-GB"/>
        </w:rPr>
        <w:lastRenderedPageBreak/>
        <w:t>附件三之附表三</w:t>
      </w:r>
    </w:p>
    <w:p w:rsidR="002075EF" w:rsidRPr="002075EF" w:rsidRDefault="002075EF" w:rsidP="002075EF">
      <w:pPr>
        <w:spacing w:beforeLines="50" w:before="180" w:afterLines="50" w:after="180"/>
        <w:jc w:val="center"/>
        <w:rPr>
          <w:rFonts w:ascii="Times New Roman" w:eastAsia="新細明體" w:hAnsi="Times New Roman" w:cs="Times New Roman"/>
          <w:b/>
          <w:szCs w:val="24"/>
          <w:lang w:val="en-GB"/>
        </w:rPr>
      </w:pP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投標價格書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 xml:space="preserve"> 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─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 xml:space="preserve"> 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 w:eastAsia="zh-HK"/>
        </w:rPr>
        <w:t>第三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部份商用空間</w:t>
      </w:r>
    </w:p>
    <w:p w:rsidR="002075EF" w:rsidRPr="002075EF" w:rsidRDefault="002075EF" w:rsidP="002075EF">
      <w:pPr>
        <w:spacing w:line="276" w:lineRule="auto"/>
        <w:rPr>
          <w:rFonts w:ascii="Times New Roman" w:eastAsia="新細明體" w:hAnsi="Times New Roman" w:cs="Times New Roman"/>
          <w:b/>
          <w:szCs w:val="24"/>
          <w:lang w:val="en-GB"/>
        </w:rPr>
      </w:pPr>
      <w:r w:rsidRPr="002075EF">
        <w:rPr>
          <w:rFonts w:ascii="SimSun" w:eastAsia="新細明體" w:hAnsi="SimSun" w:cs="Times New Roman" w:hint="eastAsia"/>
          <w:b/>
          <w:szCs w:val="24"/>
          <w:lang w:val="en-GB"/>
        </w:rPr>
        <w:t>營運空間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：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 w:eastAsia="zh-HK"/>
        </w:rPr>
        <w:t>第三</w:t>
      </w:r>
      <w:r w:rsidRPr="002075EF">
        <w:rPr>
          <w:rFonts w:ascii="Times New Roman" w:eastAsia="新細明體" w:hAnsi="Times New Roman" w:cs="Times New Roman" w:hint="eastAsia"/>
          <w:b/>
          <w:szCs w:val="24"/>
          <w:lang w:val="en-GB"/>
        </w:rPr>
        <w:t>部份營運空間各間隔單位每月回報報價表</w:t>
      </w:r>
    </w:p>
    <w:tbl>
      <w:tblPr>
        <w:tblW w:w="821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1839"/>
        <w:gridCol w:w="1980"/>
        <w:gridCol w:w="1839"/>
        <w:gridCol w:w="1839"/>
      </w:tblGrid>
      <w:tr w:rsidR="002075EF" w:rsidRPr="002075EF" w:rsidTr="00AC324B">
        <w:trPr>
          <w:trHeight w:val="20"/>
        </w:trPr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第三類營運空間：作空中或海上客運售票空間用途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 PISO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-1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3.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16.0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3-1a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rPr>
          <w:trHeight w:val="20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第六類營運空間：作空中客運營運空間用途</w:t>
            </w:r>
          </w:p>
        </w:tc>
      </w:tr>
      <w:tr w:rsidR="002075EF" w:rsidRPr="002075EF" w:rsidTr="00AC324B">
        <w:trPr>
          <w:trHeight w:val="20"/>
        </w:trPr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氹仔客運碼頭第一層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第二層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第三層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/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第四層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( PISO-1/ PISO-2/ PISO-3/ PISO-4)</w:t>
            </w: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序號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間隔單位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面積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平方米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附圖位置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72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3.2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2651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380.0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3-1a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72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2652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99.1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72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3651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838.6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3-2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3-2a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72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4651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4750.0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3-3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3-3a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72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5651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20100.0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見附圖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3-4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附圖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3-4a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379"/>
        </w:trPr>
        <w:tc>
          <w:tcPr>
            <w:tcW w:w="63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部份營運空間每月回報的總報價</w:t>
            </w:r>
            <w:r w:rsidRPr="002075E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I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部份營運空間每月回報的總報價係以上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部份全部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                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營運空間間隔單位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序號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3.1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至序號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) 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每月回報的總和</w:t>
            </w:r>
            <w:r w:rsidRPr="002075E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月</w:t>
            </w: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:rsidR="002075EF" w:rsidRPr="002075EF" w:rsidRDefault="002075EF" w:rsidP="002075EF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______________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      </w:t>
            </w:r>
          </w:p>
        </w:tc>
      </w:tr>
      <w:tr w:rsidR="002075EF" w:rsidRPr="002075EF" w:rsidTr="00AC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21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5EF" w:rsidRPr="002075EF" w:rsidRDefault="002075EF" w:rsidP="002075EF">
            <w:pPr>
              <w:widowControl/>
              <w:jc w:val="both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：為著評審及批給之效力，如果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“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部份營運空間每月回報的總報價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”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與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部份全部營運空間間隔單位每月回報的總和不一致，則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I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值以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部份全部營運空間間隔單位每月回報的總和為準。</w:t>
            </w:r>
          </w:p>
          <w:p w:rsidR="002075EF" w:rsidRPr="002075EF" w:rsidRDefault="002075EF" w:rsidP="002075EF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註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2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凡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載於本承投規則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附件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的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“受使用費限制的營運空間清單”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之營運空間，須受該清單所列之“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  <w:lang w:eastAsia="zh-HK"/>
              </w:rPr>
              <w:t>使用費上限</w:t>
            </w:r>
            <w:r w:rsidRPr="002075E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”約束。</w:t>
            </w:r>
          </w:p>
        </w:tc>
      </w:tr>
    </w:tbl>
    <w:p w:rsidR="002075EF" w:rsidRPr="002075EF" w:rsidRDefault="002075EF" w:rsidP="002075EF">
      <w:pPr>
        <w:spacing w:line="276" w:lineRule="auto"/>
        <w:rPr>
          <w:rFonts w:ascii="Times New Roman" w:eastAsia="新細明體" w:hAnsi="Times New Roman" w:cs="Times New Roman"/>
          <w:szCs w:val="24"/>
        </w:rPr>
      </w:pPr>
      <w:r w:rsidRPr="002075EF">
        <w:rPr>
          <w:rFonts w:ascii="Times New Roman" w:eastAsia="新細明體" w:hAnsi="Times New Roman" w:cs="Times New Roman"/>
          <w:szCs w:val="24"/>
        </w:rPr>
        <w:br w:type="page"/>
      </w:r>
      <w:r w:rsidRPr="002075EF">
        <w:rPr>
          <w:rFonts w:ascii="Times New Roman" w:eastAsia="新細明體" w:hAnsi="Times New Roman" w:cs="Times New Roman" w:hint="eastAsia"/>
          <w:b/>
          <w:szCs w:val="24"/>
          <w:lang w:eastAsia="zh-HK"/>
        </w:rPr>
        <w:lastRenderedPageBreak/>
        <w:t>第三</w:t>
      </w:r>
      <w:r w:rsidRPr="002075EF">
        <w:rPr>
          <w:rFonts w:ascii="Times New Roman" w:eastAsia="新細明體" w:hAnsi="Times New Roman" w:cs="Times New Roman" w:hint="eastAsia"/>
          <w:b/>
          <w:szCs w:val="24"/>
        </w:rPr>
        <w:t>部份商用空間報價總表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145"/>
      </w:tblGrid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報價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(MOP/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月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</w:tc>
      </w:tr>
      <w:tr w:rsidR="002075EF" w:rsidRPr="002075EF" w:rsidTr="00AC324B">
        <w:tc>
          <w:tcPr>
            <w:tcW w:w="5211" w:type="dxa"/>
            <w:shd w:val="clear" w:color="auto" w:fill="auto"/>
            <w:vAlign w:val="center"/>
          </w:tcPr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營運空間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每月回報的總報價</w:t>
            </w:r>
          </w:p>
          <w:p w:rsidR="002075EF" w:rsidRPr="002075EF" w:rsidRDefault="002075EF" w:rsidP="002075E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(I</w:t>
            </w:r>
            <w:r w:rsidRPr="002075EF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5EF" w:rsidRPr="002075EF" w:rsidTr="00AC324B">
        <w:tc>
          <w:tcPr>
            <w:tcW w:w="5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氹仔客運碼頭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部份商用空間每月的</w:t>
            </w:r>
            <w:r w:rsidRPr="002075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回報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J</w:t>
            </w:r>
            <w:r w:rsidRPr="002075EF">
              <w:rPr>
                <w:rFonts w:ascii="Times New Roman" w:eastAsia="新細明體" w:hAnsi="Times New Roman" w:cs="Times New Roman" w:hint="eastAsia"/>
                <w:b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szCs w:val="24"/>
              </w:rPr>
              <w:t>(J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=</w:t>
            </w:r>
            <w:r w:rsidRPr="002075EF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</w:t>
            </w:r>
            <w:r w:rsidRPr="002075EF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值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註：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J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值不可低於是次公開競投對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第三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部份商用空間所訂之最低報價，即每月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$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180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,000.00</w:t>
            </w:r>
          </w:p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075E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澳門幣壹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拾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捌萬元整</w:t>
            </w:r>
            <w:r w:rsidRPr="002075EF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2075EF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  <w:tc>
          <w:tcPr>
            <w:tcW w:w="31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5EF" w:rsidRPr="002075EF" w:rsidRDefault="002075EF" w:rsidP="002075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bCs/>
          <w:kern w:val="0"/>
          <w:szCs w:val="24"/>
        </w:rPr>
      </w:pPr>
    </w:p>
    <w:p w:rsidR="002075EF" w:rsidRPr="002075EF" w:rsidRDefault="002075EF" w:rsidP="002075EF">
      <w:pPr>
        <w:rPr>
          <w:rFonts w:ascii="Times New Roman" w:eastAsia="新細明體" w:hAnsi="Times New Roman" w:cs="Times New Roman"/>
          <w:szCs w:val="24"/>
        </w:rPr>
      </w:pPr>
      <w:r w:rsidRPr="002075EF">
        <w:rPr>
          <w:rFonts w:ascii="Times New Roman" w:eastAsia="新細明體" w:hAnsi="Times New Roman" w:cs="Times New Roman" w:hint="eastAsia"/>
          <w:bCs/>
          <w:kern w:val="0"/>
          <w:szCs w:val="24"/>
        </w:rPr>
        <w:t>註：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第三部份商用空間每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月回報不可低於每月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$180,000.00(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澳門幣</w:t>
      </w:r>
      <w:r w:rsidRPr="002075EF">
        <w:rPr>
          <w:rFonts w:ascii="Times New Roman" w:eastAsia="新細明體" w:hAnsi="Times New Roman" w:cs="Times New Roman" w:hint="eastAsia"/>
          <w:szCs w:val="24"/>
        </w:rPr>
        <w:t>壹</w:t>
      </w:r>
      <w:r w:rsidRPr="002075EF">
        <w:rPr>
          <w:rFonts w:ascii="Times New Roman" w:eastAsia="新細明體" w:hAnsi="Times New Roman" w:cs="Times New Roman" w:hint="eastAsia"/>
          <w:color w:val="000000"/>
          <w:szCs w:val="24"/>
          <w:lang w:eastAsia="zh-HK"/>
        </w:rPr>
        <w:t>拾捌萬元整</w:t>
      </w:r>
      <w:r w:rsidRPr="002075EF">
        <w:rPr>
          <w:rFonts w:ascii="Times New Roman" w:eastAsia="新細明體" w:hAnsi="Times New Roman" w:cs="Times New Roman"/>
          <w:color w:val="000000"/>
          <w:szCs w:val="24"/>
          <w:lang w:eastAsia="zh-HK"/>
        </w:rPr>
        <w:t>)</w:t>
      </w:r>
      <w:r w:rsidRPr="002075EF">
        <w:rPr>
          <w:rFonts w:ascii="Times New Roman" w:eastAsia="新細明體" w:hAnsi="Times New Roman" w:cs="Times New Roman" w:hint="eastAsia"/>
          <w:szCs w:val="24"/>
        </w:rPr>
        <w:t>。</w:t>
      </w:r>
    </w:p>
    <w:p w:rsidR="002075EF" w:rsidRPr="002075EF" w:rsidRDefault="002075EF" w:rsidP="002075EF">
      <w:pPr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2075EF" w:rsidRPr="002075EF" w:rsidRDefault="002075EF" w:rsidP="002075E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342F59" w:rsidRPr="002075EF" w:rsidRDefault="00AD3B13"/>
    <w:sectPr w:rsidR="00342F59" w:rsidRPr="002075EF" w:rsidSect="002075EF">
      <w:footerReference w:type="default" r:id="rId8"/>
      <w:pgSz w:w="11906" w:h="16838"/>
      <w:pgMar w:top="226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EF" w:rsidRDefault="002075EF" w:rsidP="002075EF">
      <w:r>
        <w:separator/>
      </w:r>
    </w:p>
  </w:endnote>
  <w:endnote w:type="continuationSeparator" w:id="0">
    <w:p w:rsidR="002075EF" w:rsidRDefault="002075EF" w:rsidP="002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EF" w:rsidRPr="00203E14" w:rsidRDefault="002075EF" w:rsidP="002075EF">
    <w:pPr>
      <w:tabs>
        <w:tab w:val="left" w:leader="middleDot" w:pos="7200"/>
      </w:tabs>
      <w:spacing w:line="360" w:lineRule="auto"/>
      <w:rPr>
        <w:rFonts w:ascii="Calibri" w:hAnsi="Calibri"/>
        <w:sz w:val="22"/>
      </w:rPr>
    </w:pPr>
    <w:r w:rsidRPr="00DF11C0">
      <w:rPr>
        <w:rFonts w:ascii="Calibri" w:hAnsi="Calibri" w:hint="eastAsia"/>
        <w:sz w:val="20"/>
        <w:szCs w:val="20"/>
      </w:rPr>
      <w:t>氹仔客運碼頭商用空間管理及經營批給</w:t>
    </w:r>
    <w:r w:rsidRPr="00531AA3">
      <w:rPr>
        <w:rFonts w:ascii="Calibri" w:hAnsi="Calibri"/>
        <w:sz w:val="20"/>
        <w:szCs w:val="20"/>
      </w:rPr>
      <w:t>─</w:t>
    </w:r>
    <w:r w:rsidRPr="00531AA3">
      <w:rPr>
        <w:rFonts w:ascii="Calibri" w:hAnsi="Calibri"/>
        <w:sz w:val="20"/>
        <w:szCs w:val="20"/>
      </w:rPr>
      <w:t>招標方案</w:t>
    </w:r>
    <w:r w:rsidR="004C543D">
      <w:rPr>
        <w:rFonts w:ascii="Calibri" w:hAnsi="Calibri" w:hint="eastAsia"/>
        <w:sz w:val="20"/>
        <w:szCs w:val="20"/>
      </w:rPr>
      <w:t>附件三</w:t>
    </w:r>
    <w:r w:rsidR="004C543D" w:rsidRPr="00531AA3">
      <w:rPr>
        <w:rFonts w:ascii="Calibri" w:hAnsi="Calibri"/>
        <w:sz w:val="20"/>
        <w:szCs w:val="20"/>
      </w:rPr>
      <w:t>─</w:t>
    </w:r>
    <w:r w:rsidR="004C543D">
      <w:rPr>
        <w:rFonts w:ascii="Calibri" w:hAnsi="Calibri" w:hint="eastAsia"/>
        <w:sz w:val="20"/>
        <w:szCs w:val="20"/>
      </w:rPr>
      <w:t>投標價格書</w:t>
    </w:r>
    <w:r>
      <w:rPr>
        <w:rFonts w:ascii="Calibri" w:hAnsi="Calibri" w:hint="eastAsia"/>
        <w:sz w:val="20"/>
        <w:szCs w:val="20"/>
      </w:rPr>
      <w:t>-------------------------</w:t>
    </w:r>
    <w:r w:rsidRPr="00531AA3">
      <w:rPr>
        <w:rFonts w:ascii="Calibri" w:hAnsi="Calibri"/>
        <w:sz w:val="20"/>
        <w:szCs w:val="20"/>
      </w:rPr>
      <w:tab/>
    </w:r>
    <w:r w:rsidRPr="002075EF">
      <w:rPr>
        <w:rFonts w:ascii="Times New Roman" w:hAnsi="Times New Roman" w:cs="Times New Roman"/>
        <w:sz w:val="20"/>
        <w:szCs w:val="20"/>
      </w:rPr>
      <w:fldChar w:fldCharType="begin"/>
    </w:r>
    <w:r w:rsidRPr="002075EF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2075EF">
      <w:rPr>
        <w:rFonts w:ascii="Times New Roman" w:hAnsi="Times New Roman" w:cs="Times New Roman"/>
        <w:sz w:val="20"/>
        <w:szCs w:val="20"/>
      </w:rPr>
      <w:fldChar w:fldCharType="separate"/>
    </w:r>
    <w:r w:rsidR="00AD3B13">
      <w:rPr>
        <w:rFonts w:ascii="Times New Roman" w:hAnsi="Times New Roman" w:cs="Times New Roman"/>
        <w:noProof/>
        <w:sz w:val="20"/>
        <w:szCs w:val="20"/>
      </w:rPr>
      <w:t>2</w:t>
    </w:r>
    <w:r w:rsidRPr="002075EF">
      <w:rPr>
        <w:rFonts w:ascii="Times New Roman" w:hAnsi="Times New Roman" w:cs="Times New Roman"/>
        <w:sz w:val="20"/>
        <w:szCs w:val="20"/>
      </w:rPr>
      <w:fldChar w:fldCharType="end"/>
    </w:r>
    <w:r w:rsidR="004C543D">
      <w:rPr>
        <w:rFonts w:ascii="Times New Roman" w:hAnsi="Times New Roman" w:cs="Times New Roman"/>
        <w:sz w:val="20"/>
        <w:szCs w:val="20"/>
        <w:lang w:val="zh-TW"/>
      </w:rPr>
      <w:t xml:space="preserve"> / </w:t>
    </w:r>
    <w:r w:rsidR="004C543D">
      <w:rPr>
        <w:rFonts w:ascii="Times New Roman" w:hAnsi="Times New Roman" w:cs="Times New Roman" w:hint="eastAsia"/>
        <w:sz w:val="20"/>
        <w:szCs w:val="20"/>
        <w:lang w:val="zh-TW"/>
      </w:rPr>
      <w:t>21</w:t>
    </w:r>
  </w:p>
  <w:p w:rsidR="002075EF" w:rsidRPr="002075EF" w:rsidRDefault="002075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EF" w:rsidRDefault="002075EF" w:rsidP="002075EF">
      <w:r>
        <w:separator/>
      </w:r>
    </w:p>
  </w:footnote>
  <w:footnote w:type="continuationSeparator" w:id="0">
    <w:p w:rsidR="002075EF" w:rsidRDefault="002075EF" w:rsidP="0020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A1"/>
    <w:multiLevelType w:val="hybridMultilevel"/>
    <w:tmpl w:val="F0F6A438"/>
    <w:lvl w:ilvl="0" w:tplc="9F08A71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F0E8A"/>
    <w:multiLevelType w:val="hybridMultilevel"/>
    <w:tmpl w:val="1DF49838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82588"/>
    <w:multiLevelType w:val="hybridMultilevel"/>
    <w:tmpl w:val="F6E8DDA0"/>
    <w:lvl w:ilvl="0" w:tplc="191CCFD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>
    <w:nsid w:val="08D63D78"/>
    <w:multiLevelType w:val="hybridMultilevel"/>
    <w:tmpl w:val="0ED42594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E8F0FDCE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CB6B82"/>
    <w:multiLevelType w:val="hybridMultilevel"/>
    <w:tmpl w:val="1322505A"/>
    <w:lvl w:ilvl="0" w:tplc="A776CA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>
    <w:nsid w:val="0C0123AD"/>
    <w:multiLevelType w:val="hybridMultilevel"/>
    <w:tmpl w:val="8FF6472E"/>
    <w:lvl w:ilvl="0" w:tplc="C6EA73B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CF96243"/>
    <w:multiLevelType w:val="hybridMultilevel"/>
    <w:tmpl w:val="ED1E60D0"/>
    <w:lvl w:ilvl="0" w:tplc="005E53E2">
      <w:start w:val="1"/>
      <w:numFmt w:val="decimal"/>
      <w:lvlText w:val="%1.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7">
    <w:nsid w:val="10164826"/>
    <w:multiLevelType w:val="hybridMultilevel"/>
    <w:tmpl w:val="2FE605BC"/>
    <w:lvl w:ilvl="0" w:tplc="127ED706">
      <w:start w:val="1"/>
      <w:numFmt w:val="decimal"/>
      <w:lvlText w:val="%1)"/>
      <w:lvlJc w:val="left"/>
      <w:pPr>
        <w:ind w:left="480" w:hanging="480"/>
      </w:pPr>
      <w:rPr>
        <w:rFonts w:ascii="Times New Roman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5305DD"/>
    <w:multiLevelType w:val="hybridMultilevel"/>
    <w:tmpl w:val="3ED86C9A"/>
    <w:lvl w:ilvl="0" w:tplc="4F6AFAB2">
      <w:start w:val="1"/>
      <w:numFmt w:val="taiwaneseCountingThousand"/>
      <w:lvlText w:val="(%1)"/>
      <w:lvlJc w:val="left"/>
      <w:pPr>
        <w:ind w:left="1125" w:hanging="52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15ED4C87"/>
    <w:multiLevelType w:val="hybridMultilevel"/>
    <w:tmpl w:val="BC80F90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BA8078C2">
      <w:start w:val="10"/>
      <w:numFmt w:val="decimal"/>
      <w:lvlText w:val="%2."/>
      <w:lvlJc w:val="left"/>
      <w:pPr>
        <w:ind w:left="1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">
    <w:nsid w:val="167943BB"/>
    <w:multiLevelType w:val="singleLevel"/>
    <w:tmpl w:val="89F4F4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11">
    <w:nsid w:val="17375603"/>
    <w:multiLevelType w:val="hybridMultilevel"/>
    <w:tmpl w:val="ECFC1764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2">
    <w:nsid w:val="2636123B"/>
    <w:multiLevelType w:val="hybridMultilevel"/>
    <w:tmpl w:val="B662734C"/>
    <w:lvl w:ilvl="0" w:tplc="8E3E6780">
      <w:start w:val="1"/>
      <w:numFmt w:val="taiwaneseCountingThousand"/>
      <w:lvlText w:val="(%1)"/>
      <w:lvlJc w:val="left"/>
      <w:pPr>
        <w:ind w:left="1125" w:hanging="525"/>
      </w:pPr>
      <w:rPr>
        <w:rFonts w:hAnsi="新細明體" w:hint="default"/>
      </w:rPr>
    </w:lvl>
    <w:lvl w:ilvl="1" w:tplc="657C9FF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3180335C"/>
    <w:multiLevelType w:val="hybridMultilevel"/>
    <w:tmpl w:val="40E01BC4"/>
    <w:lvl w:ilvl="0" w:tplc="56CA08E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4">
    <w:nsid w:val="35CF0859"/>
    <w:multiLevelType w:val="hybridMultilevel"/>
    <w:tmpl w:val="8E049292"/>
    <w:lvl w:ilvl="0" w:tplc="C6EA73B0">
      <w:start w:val="1"/>
      <w:numFmt w:val="taiwaneseCountingThousand"/>
      <w:lvlText w:val="(%1)"/>
      <w:lvlJc w:val="left"/>
      <w:pPr>
        <w:ind w:left="964" w:hanging="480"/>
      </w:pPr>
      <w:rPr>
        <w:rFonts w:hint="default"/>
      </w:rPr>
    </w:lvl>
    <w:lvl w:ilvl="1" w:tplc="775C675A">
      <w:start w:val="1"/>
      <w:numFmt w:val="taiwaneseCountingThousand"/>
      <w:lvlText w:val="(%2)"/>
      <w:lvlJc w:val="left"/>
      <w:pPr>
        <w:ind w:left="1324" w:hanging="360"/>
      </w:pPr>
      <w:rPr>
        <w:rFonts w:ascii="新細明體" w:eastAsia="新細明體" w:hAnsi="新細明體"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5">
    <w:nsid w:val="3D884C0A"/>
    <w:multiLevelType w:val="hybridMultilevel"/>
    <w:tmpl w:val="1DF49838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223A24"/>
    <w:multiLevelType w:val="hybridMultilevel"/>
    <w:tmpl w:val="84E4AEC4"/>
    <w:lvl w:ilvl="0" w:tplc="2892C8EA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olor w:val="000000"/>
      </w:rPr>
    </w:lvl>
    <w:lvl w:ilvl="1" w:tplc="E3CCA58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C77353"/>
    <w:multiLevelType w:val="hybridMultilevel"/>
    <w:tmpl w:val="1DF49838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0527EE"/>
    <w:multiLevelType w:val="singleLevel"/>
    <w:tmpl w:val="89F4F4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19">
    <w:nsid w:val="44AD58C3"/>
    <w:multiLevelType w:val="hybridMultilevel"/>
    <w:tmpl w:val="31C23FE2"/>
    <w:lvl w:ilvl="0" w:tplc="FFFFFFFF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">
    <w:nsid w:val="4537251C"/>
    <w:multiLevelType w:val="hybridMultilevel"/>
    <w:tmpl w:val="1DF49838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9F3299"/>
    <w:multiLevelType w:val="hybridMultilevel"/>
    <w:tmpl w:val="1DF49838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A50848"/>
    <w:multiLevelType w:val="multilevel"/>
    <w:tmpl w:val="F3A25058"/>
    <w:lvl w:ilvl="0">
      <w:start w:val="1"/>
      <w:numFmt w:val="taiwaneseCountingThousand"/>
      <w:suff w:val="space"/>
      <w:lvlText w:val="第 %1 條"/>
      <w:lvlJc w:val="left"/>
      <w:pPr>
        <w:ind w:left="0" w:firstLine="0"/>
      </w:pPr>
      <w:rPr>
        <w:rFonts w:hint="eastAsia"/>
        <w: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3">
    <w:nsid w:val="50D533BE"/>
    <w:multiLevelType w:val="hybridMultilevel"/>
    <w:tmpl w:val="B662734C"/>
    <w:lvl w:ilvl="0" w:tplc="8E3E6780">
      <w:start w:val="1"/>
      <w:numFmt w:val="taiwaneseCountingThousand"/>
      <w:lvlText w:val="(%1)"/>
      <w:lvlJc w:val="left"/>
      <w:pPr>
        <w:ind w:left="1125" w:hanging="525"/>
      </w:pPr>
      <w:rPr>
        <w:rFonts w:hAnsi="新細明體" w:hint="default"/>
      </w:rPr>
    </w:lvl>
    <w:lvl w:ilvl="1" w:tplc="657C9FF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515A2449"/>
    <w:multiLevelType w:val="hybridMultilevel"/>
    <w:tmpl w:val="82F0D2CC"/>
    <w:lvl w:ilvl="0" w:tplc="B6D2372A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>
    <w:nsid w:val="529438D4"/>
    <w:multiLevelType w:val="hybridMultilevel"/>
    <w:tmpl w:val="CBE6C3F6"/>
    <w:lvl w:ilvl="0" w:tplc="D0EC9B20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>
    <w:nsid w:val="5674724A"/>
    <w:multiLevelType w:val="hybridMultilevel"/>
    <w:tmpl w:val="03AADF0A"/>
    <w:lvl w:ilvl="0" w:tplc="19EE0EF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1C402310">
      <w:start w:val="10"/>
      <w:numFmt w:val="decimal"/>
      <w:lvlText w:val="%2."/>
      <w:lvlJc w:val="left"/>
      <w:pPr>
        <w:ind w:left="1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>
    <w:nsid w:val="57535CFC"/>
    <w:multiLevelType w:val="hybridMultilevel"/>
    <w:tmpl w:val="FC28490C"/>
    <w:lvl w:ilvl="0" w:tplc="8190042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8">
    <w:nsid w:val="5E872960"/>
    <w:multiLevelType w:val="hybridMultilevel"/>
    <w:tmpl w:val="1DF49838"/>
    <w:lvl w:ilvl="0" w:tplc="16FE693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20047DB0">
      <w:start w:val="3"/>
      <w:numFmt w:val="decimal"/>
      <w:lvlText w:val="%2."/>
      <w:lvlJc w:val="left"/>
      <w:pPr>
        <w:ind w:left="840" w:hanging="36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593928"/>
    <w:multiLevelType w:val="hybridMultilevel"/>
    <w:tmpl w:val="8FF6472E"/>
    <w:lvl w:ilvl="0" w:tplc="C6EA73B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2A926EB"/>
    <w:multiLevelType w:val="hybridMultilevel"/>
    <w:tmpl w:val="8FF6472E"/>
    <w:lvl w:ilvl="0" w:tplc="C6EA73B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2AA50C2"/>
    <w:multiLevelType w:val="hybridMultilevel"/>
    <w:tmpl w:val="58507228"/>
    <w:lvl w:ilvl="0" w:tplc="8E3E6780">
      <w:start w:val="1"/>
      <w:numFmt w:val="taiwaneseCountingThousand"/>
      <w:lvlText w:val="(%1)"/>
      <w:lvlJc w:val="left"/>
      <w:pPr>
        <w:ind w:left="1125" w:hanging="525"/>
      </w:pPr>
      <w:rPr>
        <w:rFonts w:hAnsi="新細明體" w:hint="default"/>
      </w:rPr>
    </w:lvl>
    <w:lvl w:ilvl="1" w:tplc="657C9FF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C6380368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69F22A53"/>
    <w:multiLevelType w:val="hybridMultilevel"/>
    <w:tmpl w:val="D62E5506"/>
    <w:lvl w:ilvl="0" w:tplc="258CAFE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>
    <w:nsid w:val="73927F5D"/>
    <w:multiLevelType w:val="hybridMultilevel"/>
    <w:tmpl w:val="E138CA9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>
    <w:nsid w:val="754E1130"/>
    <w:multiLevelType w:val="hybridMultilevel"/>
    <w:tmpl w:val="0E8C5370"/>
    <w:lvl w:ilvl="0" w:tplc="C6EA73B0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35">
    <w:nsid w:val="79A755C6"/>
    <w:multiLevelType w:val="hybridMultilevel"/>
    <w:tmpl w:val="923C976E"/>
    <w:lvl w:ilvl="0" w:tplc="C0005AA4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6">
    <w:nsid w:val="7AB66A69"/>
    <w:multiLevelType w:val="multilevel"/>
    <w:tmpl w:val="0CB8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E9A30F5"/>
    <w:multiLevelType w:val="hybridMultilevel"/>
    <w:tmpl w:val="AD508B5C"/>
    <w:lvl w:ilvl="0" w:tplc="4F6AFAB2">
      <w:start w:val="1"/>
      <w:numFmt w:val="taiwaneseCountingThousand"/>
      <w:lvlText w:val="(%1)"/>
      <w:lvlJc w:val="left"/>
      <w:pPr>
        <w:ind w:left="1047" w:hanging="48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5"/>
  </w:num>
  <w:num w:numId="5">
    <w:abstractNumId w:val="32"/>
  </w:num>
  <w:num w:numId="6">
    <w:abstractNumId w:val="30"/>
  </w:num>
  <w:num w:numId="7">
    <w:abstractNumId w:val="2"/>
  </w:num>
  <w:num w:numId="8">
    <w:abstractNumId w:val="24"/>
  </w:num>
  <w:num w:numId="9">
    <w:abstractNumId w:val="9"/>
  </w:num>
  <w:num w:numId="10">
    <w:abstractNumId w:val="26"/>
  </w:num>
  <w:num w:numId="11">
    <w:abstractNumId w:val="14"/>
  </w:num>
  <w:num w:numId="12">
    <w:abstractNumId w:val="34"/>
  </w:num>
  <w:num w:numId="13">
    <w:abstractNumId w:val="35"/>
  </w:num>
  <w:num w:numId="14">
    <w:abstractNumId w:val="27"/>
  </w:num>
  <w:num w:numId="15">
    <w:abstractNumId w:val="13"/>
  </w:num>
  <w:num w:numId="16">
    <w:abstractNumId w:val="16"/>
  </w:num>
  <w:num w:numId="17">
    <w:abstractNumId w:val="21"/>
  </w:num>
  <w:num w:numId="18">
    <w:abstractNumId w:val="31"/>
  </w:num>
  <w:num w:numId="19">
    <w:abstractNumId w:val="8"/>
  </w:num>
  <w:num w:numId="20">
    <w:abstractNumId w:val="37"/>
  </w:num>
  <w:num w:numId="21">
    <w:abstractNumId w:val="22"/>
  </w:num>
  <w:num w:numId="22">
    <w:abstractNumId w:val="33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2"/>
  </w:num>
  <w:num w:numId="28">
    <w:abstractNumId w:val="5"/>
  </w:num>
  <w:num w:numId="29">
    <w:abstractNumId w:val="17"/>
  </w:num>
  <w:num w:numId="30">
    <w:abstractNumId w:val="1"/>
  </w:num>
  <w:num w:numId="31">
    <w:abstractNumId w:val="28"/>
  </w:num>
  <w:num w:numId="32">
    <w:abstractNumId w:val="15"/>
  </w:num>
  <w:num w:numId="33">
    <w:abstractNumId w:val="3"/>
  </w:num>
  <w:num w:numId="34">
    <w:abstractNumId w:val="20"/>
  </w:num>
  <w:num w:numId="35">
    <w:abstractNumId w:val="4"/>
  </w:num>
  <w:num w:numId="36">
    <w:abstractNumId w:val="7"/>
  </w:num>
  <w:num w:numId="37">
    <w:abstractNumId w:val="3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EF"/>
    <w:rsid w:val="002075EF"/>
    <w:rsid w:val="003416BB"/>
    <w:rsid w:val="004C543D"/>
    <w:rsid w:val="006159F0"/>
    <w:rsid w:val="00AB2D93"/>
    <w:rsid w:val="00A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075EF"/>
    <w:pPr>
      <w:keepNext/>
      <w:jc w:val="right"/>
      <w:outlineLvl w:val="0"/>
    </w:pPr>
    <w:rPr>
      <w:rFonts w:ascii="Times New Roman" w:eastAsia="新細明體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75EF"/>
    <w:rPr>
      <w:rFonts w:ascii="Times New Roman" w:eastAsia="新細明體" w:hAnsi="Times New Roman" w:cs="Times New Roman"/>
      <w:color w:val="000000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2075EF"/>
  </w:style>
  <w:style w:type="paragraph" w:styleId="a3">
    <w:name w:val="header"/>
    <w:basedOn w:val="a"/>
    <w:link w:val="a4"/>
    <w:uiPriority w:val="99"/>
    <w:rsid w:val="002075EF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0"/>
      <w:lang w:val="pt-PT"/>
    </w:rPr>
  </w:style>
  <w:style w:type="character" w:customStyle="1" w:styleId="a4">
    <w:name w:val="頁首 字元"/>
    <w:basedOn w:val="a0"/>
    <w:link w:val="a3"/>
    <w:uiPriority w:val="99"/>
    <w:rsid w:val="002075EF"/>
    <w:rPr>
      <w:rFonts w:ascii="Times New Roman" w:eastAsia="新細明體" w:hAnsi="Times New Roman" w:cs="Times New Roman"/>
      <w:kern w:val="0"/>
      <w:sz w:val="20"/>
      <w:szCs w:val="20"/>
      <w:lang w:val="pt-PT"/>
    </w:rPr>
  </w:style>
  <w:style w:type="paragraph" w:styleId="a5">
    <w:name w:val="footer"/>
    <w:basedOn w:val="a"/>
    <w:link w:val="a6"/>
    <w:uiPriority w:val="99"/>
    <w:rsid w:val="002075EF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E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2075EF"/>
  </w:style>
  <w:style w:type="paragraph" w:styleId="a8">
    <w:name w:val="Balloon Text"/>
    <w:basedOn w:val="a"/>
    <w:link w:val="a9"/>
    <w:semiHidden/>
    <w:rsid w:val="002075E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075EF"/>
    <w:rPr>
      <w:rFonts w:ascii="Arial" w:eastAsia="新細明體" w:hAnsi="Arial" w:cs="Times New Roman"/>
      <w:sz w:val="18"/>
      <w:szCs w:val="18"/>
    </w:rPr>
  </w:style>
  <w:style w:type="character" w:styleId="aa">
    <w:name w:val="annotation reference"/>
    <w:semiHidden/>
    <w:rsid w:val="002075EF"/>
    <w:rPr>
      <w:sz w:val="18"/>
      <w:szCs w:val="18"/>
    </w:rPr>
  </w:style>
  <w:style w:type="paragraph" w:styleId="ab">
    <w:name w:val="annotation text"/>
    <w:basedOn w:val="a"/>
    <w:link w:val="ac"/>
    <w:semiHidden/>
    <w:rsid w:val="002075E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c">
    <w:name w:val="註解文字 字元"/>
    <w:basedOn w:val="a0"/>
    <w:link w:val="ab"/>
    <w:semiHidden/>
    <w:rsid w:val="002075E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2075EF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paragraph" w:customStyle="1" w:styleId="ad">
    <w:name w:val="??"/>
    <w:rsid w:val="002075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e">
    <w:name w:val="Title"/>
    <w:basedOn w:val="a"/>
    <w:link w:val="af"/>
    <w:qFormat/>
    <w:rsid w:val="002075EF"/>
    <w:pPr>
      <w:jc w:val="center"/>
    </w:pPr>
    <w:rPr>
      <w:rFonts w:ascii="Times New Roman" w:eastAsia="新細明體" w:hAnsi="Times New Roman" w:cs="Times New Roman"/>
      <w:b/>
      <w:bCs/>
      <w:kern w:val="0"/>
      <w:sz w:val="32"/>
      <w:szCs w:val="20"/>
      <w:lang w:val="pt-PT" w:eastAsia="x-none"/>
    </w:rPr>
  </w:style>
  <w:style w:type="character" w:customStyle="1" w:styleId="af">
    <w:name w:val="標題 字元"/>
    <w:basedOn w:val="a0"/>
    <w:link w:val="ae"/>
    <w:rsid w:val="002075EF"/>
    <w:rPr>
      <w:rFonts w:ascii="Times New Roman" w:eastAsia="新細明體" w:hAnsi="Times New Roman" w:cs="Times New Roman"/>
      <w:b/>
      <w:bCs/>
      <w:kern w:val="0"/>
      <w:sz w:val="32"/>
      <w:szCs w:val="20"/>
      <w:lang w:val="pt-PT" w:eastAsia="x-none"/>
    </w:rPr>
  </w:style>
  <w:style w:type="paragraph" w:styleId="af0">
    <w:name w:val="List Paragraph"/>
    <w:basedOn w:val="a"/>
    <w:uiPriority w:val="34"/>
    <w:qFormat/>
    <w:rsid w:val="002075EF"/>
    <w:pPr>
      <w:ind w:leftChars="200" w:left="480"/>
    </w:pPr>
    <w:rPr>
      <w:rFonts w:ascii="Calibri" w:eastAsia="新細明體" w:hAnsi="Calibri" w:cs="Times New Roman"/>
    </w:rPr>
  </w:style>
  <w:style w:type="paragraph" w:styleId="af1">
    <w:name w:val="Body Text"/>
    <w:basedOn w:val="a"/>
    <w:link w:val="af2"/>
    <w:unhideWhenUsed/>
    <w:rsid w:val="002075EF"/>
    <w:pPr>
      <w:tabs>
        <w:tab w:val="left" w:pos="840"/>
        <w:tab w:val="left" w:pos="8760"/>
      </w:tabs>
      <w:ind w:right="879"/>
      <w:jc w:val="both"/>
    </w:pPr>
    <w:rPr>
      <w:rFonts w:ascii="Times New Roman" w:eastAsia="新細明體" w:hAnsi="Times New Roman" w:cs="Times New Roman"/>
      <w:color w:val="000000"/>
      <w:sz w:val="28"/>
      <w:szCs w:val="24"/>
      <w:lang w:val="x-none" w:eastAsia="x-none"/>
    </w:rPr>
  </w:style>
  <w:style w:type="character" w:customStyle="1" w:styleId="af2">
    <w:name w:val="本文 字元"/>
    <w:basedOn w:val="a0"/>
    <w:link w:val="af1"/>
    <w:rsid w:val="002075EF"/>
    <w:rPr>
      <w:rFonts w:ascii="Times New Roman" w:eastAsia="新細明體" w:hAnsi="Times New Roman" w:cs="Times New Roman"/>
      <w:color w:val="000000"/>
      <w:sz w:val="28"/>
      <w:szCs w:val="24"/>
      <w:lang w:val="x-none" w:eastAsia="x-none"/>
    </w:rPr>
  </w:style>
  <w:style w:type="paragraph" w:styleId="af3">
    <w:name w:val="Date"/>
    <w:basedOn w:val="a"/>
    <w:next w:val="a"/>
    <w:link w:val="af4"/>
    <w:rsid w:val="002075E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4">
    <w:name w:val="日期 字元"/>
    <w:basedOn w:val="a0"/>
    <w:link w:val="af3"/>
    <w:rsid w:val="002075E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2">
    <w:name w:val="清單段落1"/>
    <w:basedOn w:val="a"/>
    <w:rsid w:val="002075EF"/>
    <w:pPr>
      <w:ind w:leftChars="200" w:left="480"/>
    </w:pPr>
    <w:rPr>
      <w:rFonts w:ascii="Calibri" w:eastAsia="新細明體" w:hAnsi="Calibri" w:cs="Times New Roman"/>
    </w:rPr>
  </w:style>
  <w:style w:type="character" w:styleId="af5">
    <w:name w:val="Hyperlink"/>
    <w:uiPriority w:val="99"/>
    <w:rsid w:val="002075EF"/>
    <w:rPr>
      <w:color w:val="0000FF"/>
      <w:u w:val="single"/>
    </w:rPr>
  </w:style>
  <w:style w:type="paragraph" w:styleId="af6">
    <w:name w:val="annotation subject"/>
    <w:basedOn w:val="ab"/>
    <w:next w:val="ab"/>
    <w:link w:val="af7"/>
    <w:rsid w:val="002075EF"/>
    <w:rPr>
      <w:b/>
      <w:bCs/>
    </w:rPr>
  </w:style>
  <w:style w:type="character" w:customStyle="1" w:styleId="af7">
    <w:name w:val="註解主旨 字元"/>
    <w:basedOn w:val="ac"/>
    <w:link w:val="af6"/>
    <w:rsid w:val="002075EF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table" w:styleId="af8">
    <w:name w:val="Table Grid"/>
    <w:basedOn w:val="a1"/>
    <w:rsid w:val="002075E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7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9">
    <w:name w:val="????"/>
    <w:basedOn w:val="ad"/>
    <w:rsid w:val="002075EF"/>
    <w:pPr>
      <w:spacing w:line="360" w:lineRule="auto"/>
      <w:ind w:firstLine="425"/>
      <w:jc w:val="both"/>
    </w:pPr>
  </w:style>
  <w:style w:type="paragraph" w:styleId="2">
    <w:name w:val="Body Text Indent 2"/>
    <w:basedOn w:val="a"/>
    <w:link w:val="20"/>
    <w:rsid w:val="002075EF"/>
    <w:pPr>
      <w:tabs>
        <w:tab w:val="left" w:pos="0"/>
      </w:tabs>
      <w:spacing w:line="360" w:lineRule="auto"/>
      <w:ind w:right="878" w:firstLine="840"/>
      <w:jc w:val="both"/>
    </w:pPr>
    <w:rPr>
      <w:rFonts w:ascii="Arial" w:eastAsia="新細明體" w:hAnsi="Arial" w:cs="Times New Roman"/>
      <w:szCs w:val="20"/>
    </w:rPr>
  </w:style>
  <w:style w:type="character" w:customStyle="1" w:styleId="20">
    <w:name w:val="本文縮排 2 字元"/>
    <w:basedOn w:val="a0"/>
    <w:link w:val="2"/>
    <w:rsid w:val="002075EF"/>
    <w:rPr>
      <w:rFonts w:ascii="Arial" w:eastAsia="新細明體" w:hAnsi="Arial" w:cs="Times New Roman"/>
      <w:szCs w:val="20"/>
    </w:rPr>
  </w:style>
  <w:style w:type="paragraph" w:styleId="afa">
    <w:name w:val="Body Text Indent"/>
    <w:basedOn w:val="a"/>
    <w:link w:val="afb"/>
    <w:rsid w:val="002075EF"/>
    <w:pPr>
      <w:ind w:firstLine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b">
    <w:name w:val="本文縮排 字元"/>
    <w:basedOn w:val="a0"/>
    <w:link w:val="afa"/>
    <w:rsid w:val="002075EF"/>
    <w:rPr>
      <w:rFonts w:ascii="Times New Roman" w:eastAsia="新細明體" w:hAnsi="Times New Roman" w:cs="Times New Roman"/>
      <w:color w:val="000000"/>
      <w:szCs w:val="24"/>
    </w:rPr>
  </w:style>
  <w:style w:type="paragraph" w:styleId="3">
    <w:name w:val="Body Text 3"/>
    <w:basedOn w:val="a"/>
    <w:link w:val="30"/>
    <w:rsid w:val="002075EF"/>
    <w:pPr>
      <w:tabs>
        <w:tab w:val="left" w:pos="840"/>
      </w:tabs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30">
    <w:name w:val="本文 3 字元"/>
    <w:basedOn w:val="a0"/>
    <w:link w:val="3"/>
    <w:rsid w:val="002075EF"/>
    <w:rPr>
      <w:rFonts w:ascii="Times New Roman" w:eastAsia="新細明體" w:hAnsi="Times New Roman" w:cs="Times New Roman"/>
      <w:color w:val="000000"/>
      <w:szCs w:val="24"/>
    </w:rPr>
  </w:style>
  <w:style w:type="paragraph" w:styleId="31">
    <w:name w:val="Body Text Indent 3"/>
    <w:basedOn w:val="a"/>
    <w:link w:val="32"/>
    <w:rsid w:val="002075EF"/>
    <w:pPr>
      <w:spacing w:line="360" w:lineRule="auto"/>
      <w:ind w:firstLineChars="200" w:firstLine="480"/>
      <w:jc w:val="both"/>
    </w:pPr>
    <w:rPr>
      <w:rFonts w:ascii="Times New Roman" w:eastAsia="新細明體" w:hAnsi="Times New Roman" w:cs="Times New Roman"/>
      <w:color w:val="000080"/>
      <w:szCs w:val="24"/>
      <w:lang w:val="pt-PT"/>
    </w:rPr>
  </w:style>
  <w:style w:type="character" w:customStyle="1" w:styleId="32">
    <w:name w:val="本文縮排 3 字元"/>
    <w:basedOn w:val="a0"/>
    <w:link w:val="31"/>
    <w:rsid w:val="002075EF"/>
    <w:rPr>
      <w:rFonts w:ascii="Times New Roman" w:eastAsia="新細明體" w:hAnsi="Times New Roman" w:cs="Times New Roman"/>
      <w:color w:val="000080"/>
      <w:szCs w:val="24"/>
      <w:lang w:val="pt-PT"/>
    </w:rPr>
  </w:style>
  <w:style w:type="paragraph" w:styleId="afc">
    <w:name w:val="Block Text"/>
    <w:basedOn w:val="a"/>
    <w:rsid w:val="002075EF"/>
    <w:pPr>
      <w:tabs>
        <w:tab w:val="left" w:pos="8760"/>
      </w:tabs>
      <w:spacing w:line="360" w:lineRule="auto"/>
      <w:ind w:leftChars="600" w:left="1440" w:right="-54" w:firstLine="1"/>
      <w:jc w:val="both"/>
    </w:pPr>
    <w:rPr>
      <w:rFonts w:ascii="新細明體" w:eastAsia="新細明體" w:hAnsi="新細明體" w:cs="Times New Roman"/>
      <w:spacing w:val="-2"/>
      <w:szCs w:val="30"/>
      <w:lang w:val="pt-PT"/>
    </w:rPr>
  </w:style>
  <w:style w:type="paragraph" w:styleId="afd">
    <w:name w:val="footnote text"/>
    <w:basedOn w:val="a"/>
    <w:link w:val="afe"/>
    <w:rsid w:val="002075E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e">
    <w:name w:val="註腳文字 字元"/>
    <w:basedOn w:val="a0"/>
    <w:link w:val="afd"/>
    <w:rsid w:val="002075EF"/>
    <w:rPr>
      <w:rFonts w:ascii="Times New Roman" w:eastAsia="新細明體" w:hAnsi="Times New Roman" w:cs="Times New Roman"/>
      <w:sz w:val="20"/>
      <w:szCs w:val="20"/>
    </w:rPr>
  </w:style>
  <w:style w:type="character" w:styleId="aff">
    <w:name w:val="footnote reference"/>
    <w:rsid w:val="002075EF"/>
    <w:rPr>
      <w:vertAlign w:val="superscript"/>
    </w:rPr>
  </w:style>
  <w:style w:type="paragraph" w:customStyle="1" w:styleId="13">
    <w:name w:val="無間距1"/>
    <w:rsid w:val="002075EF"/>
    <w:rPr>
      <w:rFonts w:ascii="Calibri" w:eastAsia="新細明體" w:hAnsi="Calibri" w:cs="Times New Roman"/>
      <w:kern w:val="0"/>
      <w:szCs w:val="24"/>
    </w:rPr>
  </w:style>
  <w:style w:type="table" w:customStyle="1" w:styleId="14">
    <w:name w:val="表格格線1"/>
    <w:basedOn w:val="a1"/>
    <w:next w:val="af8"/>
    <w:rsid w:val="002075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2075EF"/>
    <w:rPr>
      <w:rFonts w:ascii="Times New Roman" w:eastAsia="新細明體" w:hAnsi="Times New Roman" w:cs="Times New Roman"/>
      <w:szCs w:val="24"/>
    </w:rPr>
  </w:style>
  <w:style w:type="character" w:styleId="aff1">
    <w:name w:val="FollowedHyperlink"/>
    <w:uiPriority w:val="99"/>
    <w:unhideWhenUsed/>
    <w:rsid w:val="002075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075EF"/>
    <w:pPr>
      <w:keepNext/>
      <w:jc w:val="right"/>
      <w:outlineLvl w:val="0"/>
    </w:pPr>
    <w:rPr>
      <w:rFonts w:ascii="Times New Roman" w:eastAsia="新細明體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75EF"/>
    <w:rPr>
      <w:rFonts w:ascii="Times New Roman" w:eastAsia="新細明體" w:hAnsi="Times New Roman" w:cs="Times New Roman"/>
      <w:color w:val="000000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2075EF"/>
  </w:style>
  <w:style w:type="paragraph" w:styleId="a3">
    <w:name w:val="header"/>
    <w:basedOn w:val="a"/>
    <w:link w:val="a4"/>
    <w:uiPriority w:val="99"/>
    <w:rsid w:val="002075EF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0"/>
      <w:lang w:val="pt-PT"/>
    </w:rPr>
  </w:style>
  <w:style w:type="character" w:customStyle="1" w:styleId="a4">
    <w:name w:val="頁首 字元"/>
    <w:basedOn w:val="a0"/>
    <w:link w:val="a3"/>
    <w:uiPriority w:val="99"/>
    <w:rsid w:val="002075EF"/>
    <w:rPr>
      <w:rFonts w:ascii="Times New Roman" w:eastAsia="新細明體" w:hAnsi="Times New Roman" w:cs="Times New Roman"/>
      <w:kern w:val="0"/>
      <w:sz w:val="20"/>
      <w:szCs w:val="20"/>
      <w:lang w:val="pt-PT"/>
    </w:rPr>
  </w:style>
  <w:style w:type="paragraph" w:styleId="a5">
    <w:name w:val="footer"/>
    <w:basedOn w:val="a"/>
    <w:link w:val="a6"/>
    <w:uiPriority w:val="99"/>
    <w:rsid w:val="002075EF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E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2075EF"/>
  </w:style>
  <w:style w:type="paragraph" w:styleId="a8">
    <w:name w:val="Balloon Text"/>
    <w:basedOn w:val="a"/>
    <w:link w:val="a9"/>
    <w:semiHidden/>
    <w:rsid w:val="002075E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075EF"/>
    <w:rPr>
      <w:rFonts w:ascii="Arial" w:eastAsia="新細明體" w:hAnsi="Arial" w:cs="Times New Roman"/>
      <w:sz w:val="18"/>
      <w:szCs w:val="18"/>
    </w:rPr>
  </w:style>
  <w:style w:type="character" w:styleId="aa">
    <w:name w:val="annotation reference"/>
    <w:semiHidden/>
    <w:rsid w:val="002075EF"/>
    <w:rPr>
      <w:sz w:val="18"/>
      <w:szCs w:val="18"/>
    </w:rPr>
  </w:style>
  <w:style w:type="paragraph" w:styleId="ab">
    <w:name w:val="annotation text"/>
    <w:basedOn w:val="a"/>
    <w:link w:val="ac"/>
    <w:semiHidden/>
    <w:rsid w:val="002075E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c">
    <w:name w:val="註解文字 字元"/>
    <w:basedOn w:val="a0"/>
    <w:link w:val="ab"/>
    <w:semiHidden/>
    <w:rsid w:val="002075E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2075EF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paragraph" w:customStyle="1" w:styleId="ad">
    <w:name w:val="??"/>
    <w:rsid w:val="002075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e">
    <w:name w:val="Title"/>
    <w:basedOn w:val="a"/>
    <w:link w:val="af"/>
    <w:qFormat/>
    <w:rsid w:val="002075EF"/>
    <w:pPr>
      <w:jc w:val="center"/>
    </w:pPr>
    <w:rPr>
      <w:rFonts w:ascii="Times New Roman" w:eastAsia="新細明體" w:hAnsi="Times New Roman" w:cs="Times New Roman"/>
      <w:b/>
      <w:bCs/>
      <w:kern w:val="0"/>
      <w:sz w:val="32"/>
      <w:szCs w:val="20"/>
      <w:lang w:val="pt-PT" w:eastAsia="x-none"/>
    </w:rPr>
  </w:style>
  <w:style w:type="character" w:customStyle="1" w:styleId="af">
    <w:name w:val="標題 字元"/>
    <w:basedOn w:val="a0"/>
    <w:link w:val="ae"/>
    <w:rsid w:val="002075EF"/>
    <w:rPr>
      <w:rFonts w:ascii="Times New Roman" w:eastAsia="新細明體" w:hAnsi="Times New Roman" w:cs="Times New Roman"/>
      <w:b/>
      <w:bCs/>
      <w:kern w:val="0"/>
      <w:sz w:val="32"/>
      <w:szCs w:val="20"/>
      <w:lang w:val="pt-PT" w:eastAsia="x-none"/>
    </w:rPr>
  </w:style>
  <w:style w:type="paragraph" w:styleId="af0">
    <w:name w:val="List Paragraph"/>
    <w:basedOn w:val="a"/>
    <w:uiPriority w:val="34"/>
    <w:qFormat/>
    <w:rsid w:val="002075EF"/>
    <w:pPr>
      <w:ind w:leftChars="200" w:left="480"/>
    </w:pPr>
    <w:rPr>
      <w:rFonts w:ascii="Calibri" w:eastAsia="新細明體" w:hAnsi="Calibri" w:cs="Times New Roman"/>
    </w:rPr>
  </w:style>
  <w:style w:type="paragraph" w:styleId="af1">
    <w:name w:val="Body Text"/>
    <w:basedOn w:val="a"/>
    <w:link w:val="af2"/>
    <w:unhideWhenUsed/>
    <w:rsid w:val="002075EF"/>
    <w:pPr>
      <w:tabs>
        <w:tab w:val="left" w:pos="840"/>
        <w:tab w:val="left" w:pos="8760"/>
      </w:tabs>
      <w:ind w:right="879"/>
      <w:jc w:val="both"/>
    </w:pPr>
    <w:rPr>
      <w:rFonts w:ascii="Times New Roman" w:eastAsia="新細明體" w:hAnsi="Times New Roman" w:cs="Times New Roman"/>
      <w:color w:val="000000"/>
      <w:sz w:val="28"/>
      <w:szCs w:val="24"/>
      <w:lang w:val="x-none" w:eastAsia="x-none"/>
    </w:rPr>
  </w:style>
  <w:style w:type="character" w:customStyle="1" w:styleId="af2">
    <w:name w:val="本文 字元"/>
    <w:basedOn w:val="a0"/>
    <w:link w:val="af1"/>
    <w:rsid w:val="002075EF"/>
    <w:rPr>
      <w:rFonts w:ascii="Times New Roman" w:eastAsia="新細明體" w:hAnsi="Times New Roman" w:cs="Times New Roman"/>
      <w:color w:val="000000"/>
      <w:sz w:val="28"/>
      <w:szCs w:val="24"/>
      <w:lang w:val="x-none" w:eastAsia="x-none"/>
    </w:rPr>
  </w:style>
  <w:style w:type="paragraph" w:styleId="af3">
    <w:name w:val="Date"/>
    <w:basedOn w:val="a"/>
    <w:next w:val="a"/>
    <w:link w:val="af4"/>
    <w:rsid w:val="002075E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4">
    <w:name w:val="日期 字元"/>
    <w:basedOn w:val="a0"/>
    <w:link w:val="af3"/>
    <w:rsid w:val="002075E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2">
    <w:name w:val="清單段落1"/>
    <w:basedOn w:val="a"/>
    <w:rsid w:val="002075EF"/>
    <w:pPr>
      <w:ind w:leftChars="200" w:left="480"/>
    </w:pPr>
    <w:rPr>
      <w:rFonts w:ascii="Calibri" w:eastAsia="新細明體" w:hAnsi="Calibri" w:cs="Times New Roman"/>
    </w:rPr>
  </w:style>
  <w:style w:type="character" w:styleId="af5">
    <w:name w:val="Hyperlink"/>
    <w:uiPriority w:val="99"/>
    <w:rsid w:val="002075EF"/>
    <w:rPr>
      <w:color w:val="0000FF"/>
      <w:u w:val="single"/>
    </w:rPr>
  </w:style>
  <w:style w:type="paragraph" w:styleId="af6">
    <w:name w:val="annotation subject"/>
    <w:basedOn w:val="ab"/>
    <w:next w:val="ab"/>
    <w:link w:val="af7"/>
    <w:rsid w:val="002075EF"/>
    <w:rPr>
      <w:b/>
      <w:bCs/>
    </w:rPr>
  </w:style>
  <w:style w:type="character" w:customStyle="1" w:styleId="af7">
    <w:name w:val="註解主旨 字元"/>
    <w:basedOn w:val="ac"/>
    <w:link w:val="af6"/>
    <w:rsid w:val="002075EF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table" w:styleId="af8">
    <w:name w:val="Table Grid"/>
    <w:basedOn w:val="a1"/>
    <w:rsid w:val="002075E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7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9">
    <w:name w:val="????"/>
    <w:basedOn w:val="ad"/>
    <w:rsid w:val="002075EF"/>
    <w:pPr>
      <w:spacing w:line="360" w:lineRule="auto"/>
      <w:ind w:firstLine="425"/>
      <w:jc w:val="both"/>
    </w:pPr>
  </w:style>
  <w:style w:type="paragraph" w:styleId="2">
    <w:name w:val="Body Text Indent 2"/>
    <w:basedOn w:val="a"/>
    <w:link w:val="20"/>
    <w:rsid w:val="002075EF"/>
    <w:pPr>
      <w:tabs>
        <w:tab w:val="left" w:pos="0"/>
      </w:tabs>
      <w:spacing w:line="360" w:lineRule="auto"/>
      <w:ind w:right="878" w:firstLine="840"/>
      <w:jc w:val="both"/>
    </w:pPr>
    <w:rPr>
      <w:rFonts w:ascii="Arial" w:eastAsia="新細明體" w:hAnsi="Arial" w:cs="Times New Roman"/>
      <w:szCs w:val="20"/>
    </w:rPr>
  </w:style>
  <w:style w:type="character" w:customStyle="1" w:styleId="20">
    <w:name w:val="本文縮排 2 字元"/>
    <w:basedOn w:val="a0"/>
    <w:link w:val="2"/>
    <w:rsid w:val="002075EF"/>
    <w:rPr>
      <w:rFonts w:ascii="Arial" w:eastAsia="新細明體" w:hAnsi="Arial" w:cs="Times New Roman"/>
      <w:szCs w:val="20"/>
    </w:rPr>
  </w:style>
  <w:style w:type="paragraph" w:styleId="afa">
    <w:name w:val="Body Text Indent"/>
    <w:basedOn w:val="a"/>
    <w:link w:val="afb"/>
    <w:rsid w:val="002075EF"/>
    <w:pPr>
      <w:ind w:firstLine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b">
    <w:name w:val="本文縮排 字元"/>
    <w:basedOn w:val="a0"/>
    <w:link w:val="afa"/>
    <w:rsid w:val="002075EF"/>
    <w:rPr>
      <w:rFonts w:ascii="Times New Roman" w:eastAsia="新細明體" w:hAnsi="Times New Roman" w:cs="Times New Roman"/>
      <w:color w:val="000000"/>
      <w:szCs w:val="24"/>
    </w:rPr>
  </w:style>
  <w:style w:type="paragraph" w:styleId="3">
    <w:name w:val="Body Text 3"/>
    <w:basedOn w:val="a"/>
    <w:link w:val="30"/>
    <w:rsid w:val="002075EF"/>
    <w:pPr>
      <w:tabs>
        <w:tab w:val="left" w:pos="840"/>
      </w:tabs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30">
    <w:name w:val="本文 3 字元"/>
    <w:basedOn w:val="a0"/>
    <w:link w:val="3"/>
    <w:rsid w:val="002075EF"/>
    <w:rPr>
      <w:rFonts w:ascii="Times New Roman" w:eastAsia="新細明體" w:hAnsi="Times New Roman" w:cs="Times New Roman"/>
      <w:color w:val="000000"/>
      <w:szCs w:val="24"/>
    </w:rPr>
  </w:style>
  <w:style w:type="paragraph" w:styleId="31">
    <w:name w:val="Body Text Indent 3"/>
    <w:basedOn w:val="a"/>
    <w:link w:val="32"/>
    <w:rsid w:val="002075EF"/>
    <w:pPr>
      <w:spacing w:line="360" w:lineRule="auto"/>
      <w:ind w:firstLineChars="200" w:firstLine="480"/>
      <w:jc w:val="both"/>
    </w:pPr>
    <w:rPr>
      <w:rFonts w:ascii="Times New Roman" w:eastAsia="新細明體" w:hAnsi="Times New Roman" w:cs="Times New Roman"/>
      <w:color w:val="000080"/>
      <w:szCs w:val="24"/>
      <w:lang w:val="pt-PT"/>
    </w:rPr>
  </w:style>
  <w:style w:type="character" w:customStyle="1" w:styleId="32">
    <w:name w:val="本文縮排 3 字元"/>
    <w:basedOn w:val="a0"/>
    <w:link w:val="31"/>
    <w:rsid w:val="002075EF"/>
    <w:rPr>
      <w:rFonts w:ascii="Times New Roman" w:eastAsia="新細明體" w:hAnsi="Times New Roman" w:cs="Times New Roman"/>
      <w:color w:val="000080"/>
      <w:szCs w:val="24"/>
      <w:lang w:val="pt-PT"/>
    </w:rPr>
  </w:style>
  <w:style w:type="paragraph" w:styleId="afc">
    <w:name w:val="Block Text"/>
    <w:basedOn w:val="a"/>
    <w:rsid w:val="002075EF"/>
    <w:pPr>
      <w:tabs>
        <w:tab w:val="left" w:pos="8760"/>
      </w:tabs>
      <w:spacing w:line="360" w:lineRule="auto"/>
      <w:ind w:leftChars="600" w:left="1440" w:right="-54" w:firstLine="1"/>
      <w:jc w:val="both"/>
    </w:pPr>
    <w:rPr>
      <w:rFonts w:ascii="新細明體" w:eastAsia="新細明體" w:hAnsi="新細明體" w:cs="Times New Roman"/>
      <w:spacing w:val="-2"/>
      <w:szCs w:val="30"/>
      <w:lang w:val="pt-PT"/>
    </w:rPr>
  </w:style>
  <w:style w:type="paragraph" w:styleId="afd">
    <w:name w:val="footnote text"/>
    <w:basedOn w:val="a"/>
    <w:link w:val="afe"/>
    <w:rsid w:val="002075E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e">
    <w:name w:val="註腳文字 字元"/>
    <w:basedOn w:val="a0"/>
    <w:link w:val="afd"/>
    <w:rsid w:val="002075EF"/>
    <w:rPr>
      <w:rFonts w:ascii="Times New Roman" w:eastAsia="新細明體" w:hAnsi="Times New Roman" w:cs="Times New Roman"/>
      <w:sz w:val="20"/>
      <w:szCs w:val="20"/>
    </w:rPr>
  </w:style>
  <w:style w:type="character" w:styleId="aff">
    <w:name w:val="footnote reference"/>
    <w:rsid w:val="002075EF"/>
    <w:rPr>
      <w:vertAlign w:val="superscript"/>
    </w:rPr>
  </w:style>
  <w:style w:type="paragraph" w:customStyle="1" w:styleId="13">
    <w:name w:val="無間距1"/>
    <w:rsid w:val="002075EF"/>
    <w:rPr>
      <w:rFonts w:ascii="Calibri" w:eastAsia="新細明體" w:hAnsi="Calibri" w:cs="Times New Roman"/>
      <w:kern w:val="0"/>
      <w:szCs w:val="24"/>
    </w:rPr>
  </w:style>
  <w:style w:type="table" w:customStyle="1" w:styleId="14">
    <w:name w:val="表格格線1"/>
    <w:basedOn w:val="a1"/>
    <w:next w:val="af8"/>
    <w:rsid w:val="002075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2075EF"/>
    <w:rPr>
      <w:rFonts w:ascii="Times New Roman" w:eastAsia="新細明體" w:hAnsi="Times New Roman" w:cs="Times New Roman"/>
      <w:szCs w:val="24"/>
    </w:rPr>
  </w:style>
  <w:style w:type="character" w:styleId="aff1">
    <w:name w:val="FollowedHyperlink"/>
    <w:uiPriority w:val="99"/>
    <w:unhideWhenUsed/>
    <w:rsid w:val="002075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2288</Words>
  <Characters>13042</Characters>
  <Application>Microsoft Office Word</Application>
  <DocSecurity>4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Hio Kuan</dc:creator>
  <cp:lastModifiedBy>Mak Un Pong</cp:lastModifiedBy>
  <cp:revision>2</cp:revision>
  <dcterms:created xsi:type="dcterms:W3CDTF">2016-11-09T01:52:00Z</dcterms:created>
  <dcterms:modified xsi:type="dcterms:W3CDTF">2016-11-09T01:52:00Z</dcterms:modified>
</cp:coreProperties>
</file>